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274A8" w14:textId="77777777" w:rsidR="00BC1BA8" w:rsidRDefault="008626A2">
      <w:pPr>
        <w:spacing w:after="49" w:line="259" w:lineRule="auto"/>
        <w:ind w:left="16" w:firstLine="0"/>
        <w:jc w:val="center"/>
        <w:rPr>
          <w:rFonts w:ascii="Arial" w:eastAsia="Arial" w:hAnsi="Arial" w:cs="Arial"/>
          <w:b/>
          <w:sz w:val="52"/>
        </w:rPr>
      </w:pPr>
      <w:r>
        <w:rPr>
          <w:rFonts w:eastAsia="Arial"/>
          <w:b/>
          <w:sz w:val="56"/>
          <w:szCs w:val="56"/>
        </w:rPr>
        <w:t>SEAHAM</w:t>
      </w:r>
      <w:r>
        <w:rPr>
          <w:rFonts w:ascii="Arial" w:eastAsia="Arial" w:hAnsi="Arial" w:cs="Arial"/>
          <w:b/>
          <w:sz w:val="52"/>
        </w:rPr>
        <w:t xml:space="preserve"> HIGH SCHOOL </w:t>
      </w:r>
    </w:p>
    <w:p w14:paraId="2E624998" w14:textId="77777777" w:rsidR="00BC1BA8" w:rsidRDefault="00BC1BA8">
      <w:pPr>
        <w:spacing w:after="49" w:line="259" w:lineRule="auto"/>
        <w:ind w:left="16" w:firstLine="0"/>
        <w:jc w:val="center"/>
      </w:pPr>
    </w:p>
    <w:p w14:paraId="0BAE09BD" w14:textId="77777777" w:rsidR="00BC1BA8" w:rsidRDefault="00BC1BA8">
      <w:pPr>
        <w:spacing w:after="49" w:line="259" w:lineRule="auto"/>
        <w:ind w:left="16" w:firstLine="0"/>
        <w:jc w:val="center"/>
      </w:pPr>
    </w:p>
    <w:p w14:paraId="2EB85002" w14:textId="77777777" w:rsidR="00BC1BA8" w:rsidRDefault="00BC1BA8">
      <w:pPr>
        <w:spacing w:after="49" w:line="259" w:lineRule="auto"/>
        <w:ind w:left="16" w:firstLine="0"/>
        <w:jc w:val="center"/>
      </w:pPr>
    </w:p>
    <w:p w14:paraId="6FE226FA" w14:textId="77777777" w:rsidR="00BC1BA8" w:rsidRDefault="008626A2">
      <w:pPr>
        <w:spacing w:after="31" w:line="259" w:lineRule="auto"/>
        <w:ind w:left="70" w:firstLine="0"/>
        <w:jc w:val="center"/>
      </w:pPr>
      <w:r>
        <w:rPr>
          <w:rFonts w:ascii="Arial" w:eastAsia="Arial" w:hAnsi="Arial" w:cs="Arial"/>
          <w:color w:val="001BA0"/>
          <w:sz w:val="20"/>
        </w:rPr>
        <w:t xml:space="preserve"> </w:t>
      </w:r>
    </w:p>
    <w:p w14:paraId="51FE453F" w14:textId="77777777" w:rsidR="00BC1BA8" w:rsidRDefault="008626A2">
      <w:pPr>
        <w:spacing w:after="0" w:line="259" w:lineRule="auto"/>
        <w:ind w:left="2700" w:firstLine="0"/>
      </w:pPr>
      <w:r>
        <w:rPr>
          <w:noProof/>
        </w:rPr>
        <w:drawing>
          <wp:inline distT="0" distB="0" distL="0" distR="0" wp14:anchorId="1595DEFB" wp14:editId="3197FAEE">
            <wp:extent cx="2295144" cy="2180844"/>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7"/>
                    <a:stretch>
                      <a:fillRect/>
                    </a:stretch>
                  </pic:blipFill>
                  <pic:spPr>
                    <a:xfrm>
                      <a:off x="0" y="0"/>
                      <a:ext cx="2295144" cy="2180844"/>
                    </a:xfrm>
                    <a:prstGeom prst="rect">
                      <a:avLst/>
                    </a:prstGeom>
                  </pic:spPr>
                </pic:pic>
              </a:graphicData>
            </a:graphic>
          </wp:inline>
        </w:drawing>
      </w:r>
    </w:p>
    <w:p w14:paraId="22B3689E" w14:textId="77777777" w:rsidR="00BC1BA8" w:rsidRDefault="008626A2">
      <w:pPr>
        <w:spacing w:after="436" w:line="259" w:lineRule="auto"/>
        <w:ind w:left="2700" w:firstLine="0"/>
        <w:jc w:val="center"/>
      </w:pPr>
      <w:r>
        <w:rPr>
          <w:sz w:val="22"/>
        </w:rPr>
        <w:t xml:space="preserve"> </w:t>
      </w:r>
    </w:p>
    <w:p w14:paraId="57C129FF" w14:textId="77777777" w:rsidR="00BC1BA8" w:rsidRDefault="008626A2">
      <w:pPr>
        <w:spacing w:after="241" w:line="259" w:lineRule="auto"/>
        <w:ind w:left="160" w:firstLine="0"/>
        <w:jc w:val="center"/>
      </w:pPr>
      <w:r>
        <w:rPr>
          <w:rFonts w:ascii="Arial" w:eastAsia="Arial" w:hAnsi="Arial" w:cs="Arial"/>
          <w:b/>
          <w:sz w:val="52"/>
        </w:rPr>
        <w:t xml:space="preserve"> </w:t>
      </w:r>
    </w:p>
    <w:p w14:paraId="2875091C" w14:textId="77777777" w:rsidR="00BC1BA8" w:rsidRDefault="008626A2">
      <w:pPr>
        <w:spacing w:after="26" w:line="259" w:lineRule="auto"/>
        <w:ind w:left="27"/>
        <w:jc w:val="center"/>
        <w:rPr>
          <w:rFonts w:asciiTheme="minorHAnsi" w:eastAsia="Arial" w:hAnsiTheme="minorHAnsi" w:cstheme="minorHAnsi"/>
          <w:b/>
          <w:sz w:val="56"/>
          <w:szCs w:val="56"/>
        </w:rPr>
      </w:pPr>
      <w:r>
        <w:rPr>
          <w:rFonts w:asciiTheme="minorHAnsi" w:eastAsia="Arial" w:hAnsiTheme="minorHAnsi" w:cstheme="minorHAnsi"/>
          <w:b/>
          <w:sz w:val="56"/>
          <w:szCs w:val="56"/>
        </w:rPr>
        <w:t xml:space="preserve">Careers Education, Information, </w:t>
      </w:r>
    </w:p>
    <w:p w14:paraId="2CEB391C" w14:textId="77777777" w:rsidR="00BC1BA8" w:rsidRDefault="008626A2">
      <w:pPr>
        <w:spacing w:after="26" w:line="259" w:lineRule="auto"/>
        <w:ind w:left="27"/>
        <w:jc w:val="center"/>
        <w:rPr>
          <w:rFonts w:asciiTheme="minorHAnsi" w:hAnsiTheme="minorHAnsi" w:cstheme="minorHAnsi"/>
          <w:sz w:val="56"/>
          <w:szCs w:val="56"/>
        </w:rPr>
      </w:pPr>
      <w:r>
        <w:rPr>
          <w:rFonts w:asciiTheme="minorHAnsi" w:eastAsia="Arial" w:hAnsiTheme="minorHAnsi" w:cstheme="minorHAnsi"/>
          <w:b/>
          <w:sz w:val="56"/>
          <w:szCs w:val="56"/>
        </w:rPr>
        <w:t>Advice and Guidance Policy</w:t>
      </w:r>
    </w:p>
    <w:p w14:paraId="56FABB04" w14:textId="77777777" w:rsidR="00BC1BA8" w:rsidRDefault="008626A2">
      <w:pPr>
        <w:spacing w:after="228" w:line="259" w:lineRule="auto"/>
        <w:ind w:left="104" w:firstLine="0"/>
        <w:jc w:val="center"/>
      </w:pPr>
      <w:r>
        <w:rPr>
          <w:rFonts w:ascii="Arial" w:eastAsia="Arial" w:hAnsi="Arial" w:cs="Arial"/>
          <w:b/>
          <w:sz w:val="32"/>
        </w:rPr>
        <w:t xml:space="preserve"> </w:t>
      </w:r>
    </w:p>
    <w:p w14:paraId="6BE56C1B" w14:textId="77777777" w:rsidR="00BC1BA8" w:rsidRDefault="00BC1BA8">
      <w:pPr>
        <w:spacing w:after="139" w:line="259" w:lineRule="auto"/>
        <w:ind w:left="0" w:firstLine="0"/>
      </w:pPr>
    </w:p>
    <w:p w14:paraId="5B7137FA" w14:textId="77777777" w:rsidR="00BC1BA8" w:rsidRDefault="00BC1BA8">
      <w:pPr>
        <w:spacing w:after="139" w:line="259" w:lineRule="auto"/>
        <w:ind w:left="0" w:firstLine="0"/>
      </w:pPr>
    </w:p>
    <w:p w14:paraId="217D4884" w14:textId="77777777" w:rsidR="00BC1BA8" w:rsidRDefault="00BC1BA8">
      <w:pPr>
        <w:spacing w:after="139" w:line="259" w:lineRule="auto"/>
        <w:ind w:left="0" w:firstLine="0"/>
      </w:pPr>
    </w:p>
    <w:p w14:paraId="5E53A97F" w14:textId="77777777" w:rsidR="00BC1BA8" w:rsidRDefault="00BC1BA8">
      <w:pPr>
        <w:spacing w:after="139" w:line="259" w:lineRule="auto"/>
        <w:ind w:left="0" w:firstLine="0"/>
      </w:pPr>
    </w:p>
    <w:p w14:paraId="5F46C7C9" w14:textId="77777777" w:rsidR="0014441C" w:rsidRPr="00B11F4E" w:rsidRDefault="0014441C" w:rsidP="0014441C">
      <w:pPr>
        <w:rPr>
          <w:rFonts w:ascii="Arial" w:hAnsi="Arial" w:cs="Arial"/>
          <w:b/>
          <w:sz w:val="36"/>
          <w:szCs w:val="36"/>
        </w:rPr>
      </w:pPr>
      <w:r>
        <w:rPr>
          <w:rFonts w:ascii="Arial" w:eastAsia="Arial" w:hAnsi="Arial" w:cs="Arial"/>
          <w:b/>
          <w:sz w:val="32"/>
          <w:szCs w:val="32"/>
        </w:rPr>
        <w:br w:type="page"/>
      </w:r>
      <w:r w:rsidRPr="00B11F4E">
        <w:rPr>
          <w:rFonts w:ascii="Arial" w:hAnsi="Arial" w:cs="Arial"/>
          <w:b/>
          <w:sz w:val="36"/>
          <w:szCs w:val="36"/>
        </w:rPr>
        <w:lastRenderedPageBreak/>
        <w:t>Contents</w:t>
      </w:r>
    </w:p>
    <w:tbl>
      <w:tblPr>
        <w:tblW w:w="0" w:type="auto"/>
        <w:tblLook w:val="04A0" w:firstRow="1" w:lastRow="0" w:firstColumn="1" w:lastColumn="0" w:noHBand="0" w:noVBand="1"/>
      </w:tblPr>
      <w:tblGrid>
        <w:gridCol w:w="517"/>
        <w:gridCol w:w="7451"/>
        <w:gridCol w:w="1365"/>
      </w:tblGrid>
      <w:tr w:rsidR="0014441C" w:rsidRPr="00B11F4E" w14:paraId="0C9B9450" w14:textId="77777777" w:rsidTr="00956ECF">
        <w:tc>
          <w:tcPr>
            <w:tcW w:w="8080" w:type="dxa"/>
            <w:gridSpan w:val="2"/>
            <w:shd w:val="clear" w:color="auto" w:fill="auto"/>
          </w:tcPr>
          <w:p w14:paraId="396B5CBC" w14:textId="77777777" w:rsidR="0014441C" w:rsidRPr="00B11F4E" w:rsidRDefault="0014441C" w:rsidP="00956ECF">
            <w:pPr>
              <w:rPr>
                <w:rFonts w:ascii="Arial" w:hAnsi="Arial" w:cs="Arial"/>
                <w:b/>
                <w:sz w:val="28"/>
                <w:szCs w:val="28"/>
              </w:rPr>
            </w:pPr>
          </w:p>
        </w:tc>
        <w:tc>
          <w:tcPr>
            <w:tcW w:w="1380" w:type="dxa"/>
            <w:shd w:val="clear" w:color="auto" w:fill="auto"/>
          </w:tcPr>
          <w:p w14:paraId="66D175A8" w14:textId="77777777" w:rsidR="0014441C" w:rsidRPr="00B11F4E" w:rsidRDefault="0014441C" w:rsidP="00956ECF">
            <w:pPr>
              <w:rPr>
                <w:rFonts w:ascii="Arial" w:hAnsi="Arial" w:cs="Arial"/>
                <w:sz w:val="28"/>
                <w:szCs w:val="28"/>
              </w:rPr>
            </w:pPr>
          </w:p>
        </w:tc>
      </w:tr>
      <w:tr w:rsidR="0014441C" w:rsidRPr="00B11F4E" w14:paraId="1EA49C03" w14:textId="77777777" w:rsidTr="00956ECF">
        <w:tc>
          <w:tcPr>
            <w:tcW w:w="524" w:type="dxa"/>
            <w:shd w:val="clear" w:color="auto" w:fill="auto"/>
          </w:tcPr>
          <w:p w14:paraId="47957237" w14:textId="77777777" w:rsidR="0014441C" w:rsidRPr="00B11F4E" w:rsidRDefault="0014441C" w:rsidP="00956ECF">
            <w:pPr>
              <w:rPr>
                <w:rFonts w:ascii="Arial" w:hAnsi="Arial" w:cs="Arial"/>
                <w:sz w:val="28"/>
                <w:szCs w:val="28"/>
              </w:rPr>
            </w:pPr>
          </w:p>
        </w:tc>
        <w:tc>
          <w:tcPr>
            <w:tcW w:w="7556" w:type="dxa"/>
            <w:shd w:val="clear" w:color="auto" w:fill="auto"/>
          </w:tcPr>
          <w:p w14:paraId="4B4B87D0" w14:textId="77777777" w:rsidR="0014441C" w:rsidRPr="00B11F4E" w:rsidRDefault="0014441C" w:rsidP="00722B0F">
            <w:pPr>
              <w:ind w:left="0"/>
              <w:rPr>
                <w:rFonts w:ascii="Arial" w:hAnsi="Arial" w:cs="Arial"/>
                <w:sz w:val="28"/>
                <w:szCs w:val="28"/>
              </w:rPr>
            </w:pPr>
            <w:r w:rsidRPr="00B11F4E">
              <w:rPr>
                <w:rFonts w:ascii="Arial" w:hAnsi="Arial" w:cs="Arial"/>
                <w:sz w:val="28"/>
                <w:szCs w:val="28"/>
              </w:rPr>
              <w:t>Introduction</w:t>
            </w:r>
          </w:p>
        </w:tc>
        <w:tc>
          <w:tcPr>
            <w:tcW w:w="1380" w:type="dxa"/>
            <w:shd w:val="clear" w:color="auto" w:fill="auto"/>
          </w:tcPr>
          <w:p w14:paraId="2BA61C9E" w14:textId="77777777" w:rsidR="0014441C" w:rsidRPr="00B11F4E" w:rsidRDefault="0014441C" w:rsidP="00956ECF">
            <w:pPr>
              <w:rPr>
                <w:rFonts w:ascii="Arial" w:hAnsi="Arial" w:cs="Arial"/>
                <w:sz w:val="28"/>
                <w:szCs w:val="28"/>
              </w:rPr>
            </w:pPr>
            <w:r w:rsidRPr="00B11F4E">
              <w:rPr>
                <w:rFonts w:ascii="Arial" w:hAnsi="Arial" w:cs="Arial"/>
                <w:sz w:val="28"/>
                <w:szCs w:val="28"/>
              </w:rPr>
              <w:t>3</w:t>
            </w:r>
          </w:p>
        </w:tc>
      </w:tr>
      <w:tr w:rsidR="0014441C" w:rsidRPr="00B11F4E" w14:paraId="2043621D" w14:textId="77777777" w:rsidTr="00956ECF">
        <w:tc>
          <w:tcPr>
            <w:tcW w:w="524" w:type="dxa"/>
            <w:shd w:val="clear" w:color="auto" w:fill="auto"/>
          </w:tcPr>
          <w:p w14:paraId="2C01E4ED" w14:textId="77777777" w:rsidR="0014441C" w:rsidRPr="00B11F4E" w:rsidRDefault="0014441C" w:rsidP="00956ECF">
            <w:pPr>
              <w:rPr>
                <w:rFonts w:ascii="Arial" w:hAnsi="Arial" w:cs="Arial"/>
                <w:sz w:val="28"/>
                <w:szCs w:val="28"/>
              </w:rPr>
            </w:pPr>
          </w:p>
        </w:tc>
        <w:tc>
          <w:tcPr>
            <w:tcW w:w="7556" w:type="dxa"/>
            <w:shd w:val="clear" w:color="auto" w:fill="auto"/>
          </w:tcPr>
          <w:p w14:paraId="5FB816A9" w14:textId="21C4224A" w:rsidR="0014441C" w:rsidRPr="00B11F4E" w:rsidRDefault="0014441C" w:rsidP="00722B0F">
            <w:pPr>
              <w:ind w:left="0"/>
              <w:rPr>
                <w:rFonts w:ascii="Arial" w:hAnsi="Arial" w:cs="Arial"/>
                <w:sz w:val="28"/>
                <w:szCs w:val="28"/>
              </w:rPr>
            </w:pPr>
            <w:r>
              <w:rPr>
                <w:rFonts w:ascii="Arial" w:hAnsi="Arial" w:cs="Arial"/>
                <w:sz w:val="28"/>
                <w:szCs w:val="28"/>
              </w:rPr>
              <w:t>Commitment</w:t>
            </w:r>
          </w:p>
        </w:tc>
        <w:tc>
          <w:tcPr>
            <w:tcW w:w="1380" w:type="dxa"/>
            <w:shd w:val="clear" w:color="auto" w:fill="auto"/>
          </w:tcPr>
          <w:p w14:paraId="344A44EF" w14:textId="77777777" w:rsidR="0014441C" w:rsidRPr="00B11F4E" w:rsidRDefault="0014441C" w:rsidP="00956ECF">
            <w:pPr>
              <w:rPr>
                <w:rFonts w:ascii="Arial" w:hAnsi="Arial" w:cs="Arial"/>
                <w:sz w:val="28"/>
                <w:szCs w:val="28"/>
              </w:rPr>
            </w:pPr>
            <w:r w:rsidRPr="00B11F4E">
              <w:rPr>
                <w:rFonts w:ascii="Arial" w:hAnsi="Arial" w:cs="Arial"/>
                <w:sz w:val="28"/>
                <w:szCs w:val="28"/>
              </w:rPr>
              <w:t>3</w:t>
            </w:r>
          </w:p>
        </w:tc>
      </w:tr>
      <w:tr w:rsidR="0014441C" w:rsidRPr="00B11F4E" w14:paraId="5D91B076" w14:textId="77777777" w:rsidTr="00956ECF">
        <w:tc>
          <w:tcPr>
            <w:tcW w:w="524" w:type="dxa"/>
            <w:shd w:val="clear" w:color="auto" w:fill="auto"/>
          </w:tcPr>
          <w:p w14:paraId="5417AB7B" w14:textId="77777777" w:rsidR="0014441C" w:rsidRPr="00B11F4E" w:rsidRDefault="0014441C" w:rsidP="00956ECF">
            <w:pPr>
              <w:rPr>
                <w:rFonts w:ascii="Arial" w:hAnsi="Arial" w:cs="Arial"/>
                <w:sz w:val="28"/>
                <w:szCs w:val="28"/>
              </w:rPr>
            </w:pPr>
          </w:p>
        </w:tc>
        <w:tc>
          <w:tcPr>
            <w:tcW w:w="7556" w:type="dxa"/>
            <w:shd w:val="clear" w:color="auto" w:fill="auto"/>
          </w:tcPr>
          <w:p w14:paraId="2B1A6953" w14:textId="7035A0A1" w:rsidR="0014441C" w:rsidRPr="00B11F4E" w:rsidRDefault="0014441C" w:rsidP="00956ECF">
            <w:pPr>
              <w:spacing w:after="0"/>
              <w:ind w:left="-6" w:right="771" w:hanging="11"/>
              <w:rPr>
                <w:rFonts w:ascii="Arial" w:hAnsi="Arial" w:cs="Arial"/>
                <w:sz w:val="28"/>
                <w:szCs w:val="28"/>
              </w:rPr>
            </w:pPr>
            <w:r>
              <w:rPr>
                <w:rFonts w:ascii="Arial" w:hAnsi="Arial" w:cs="Arial"/>
                <w:sz w:val="28"/>
                <w:szCs w:val="28"/>
              </w:rPr>
              <w:t>Development</w:t>
            </w:r>
          </w:p>
        </w:tc>
        <w:tc>
          <w:tcPr>
            <w:tcW w:w="1380" w:type="dxa"/>
            <w:shd w:val="clear" w:color="auto" w:fill="auto"/>
          </w:tcPr>
          <w:p w14:paraId="2F474E40" w14:textId="660BFB13" w:rsidR="0014441C" w:rsidRPr="00B11F4E" w:rsidRDefault="0014441C" w:rsidP="00722B0F">
            <w:pPr>
              <w:ind w:left="294"/>
              <w:rPr>
                <w:rFonts w:ascii="Arial" w:hAnsi="Arial" w:cs="Arial"/>
                <w:sz w:val="28"/>
                <w:szCs w:val="28"/>
              </w:rPr>
            </w:pPr>
            <w:r>
              <w:rPr>
                <w:rFonts w:ascii="Arial" w:hAnsi="Arial" w:cs="Arial"/>
                <w:sz w:val="28"/>
                <w:szCs w:val="28"/>
              </w:rPr>
              <w:t>4</w:t>
            </w:r>
          </w:p>
        </w:tc>
      </w:tr>
      <w:tr w:rsidR="0014441C" w:rsidRPr="00B11F4E" w14:paraId="457E70DC" w14:textId="77777777" w:rsidTr="00956ECF">
        <w:tc>
          <w:tcPr>
            <w:tcW w:w="524" w:type="dxa"/>
            <w:shd w:val="clear" w:color="auto" w:fill="auto"/>
          </w:tcPr>
          <w:p w14:paraId="392B7616" w14:textId="77777777" w:rsidR="0014441C" w:rsidRPr="00B11F4E" w:rsidRDefault="0014441C" w:rsidP="00956ECF">
            <w:pPr>
              <w:rPr>
                <w:rFonts w:ascii="Arial" w:hAnsi="Arial" w:cs="Arial"/>
                <w:sz w:val="28"/>
                <w:szCs w:val="28"/>
              </w:rPr>
            </w:pPr>
          </w:p>
        </w:tc>
        <w:tc>
          <w:tcPr>
            <w:tcW w:w="7556" w:type="dxa"/>
            <w:shd w:val="clear" w:color="auto" w:fill="auto"/>
          </w:tcPr>
          <w:p w14:paraId="535DEDF4" w14:textId="52777CB6" w:rsidR="0014441C" w:rsidRPr="00B11F4E" w:rsidRDefault="0014441C" w:rsidP="00722B0F">
            <w:pPr>
              <w:ind w:left="0"/>
              <w:rPr>
                <w:rFonts w:ascii="Arial" w:hAnsi="Arial" w:cs="Arial"/>
                <w:sz w:val="28"/>
                <w:szCs w:val="28"/>
              </w:rPr>
            </w:pPr>
            <w:r>
              <w:rPr>
                <w:rFonts w:ascii="Arial" w:hAnsi="Arial" w:cs="Arial"/>
                <w:sz w:val="28"/>
                <w:szCs w:val="28"/>
              </w:rPr>
              <w:t>Links with other policies</w:t>
            </w:r>
          </w:p>
          <w:p w14:paraId="557E79D0" w14:textId="5EB125E8" w:rsidR="0014441C" w:rsidRDefault="0014441C" w:rsidP="0014441C">
            <w:pPr>
              <w:ind w:left="0"/>
              <w:rPr>
                <w:rFonts w:ascii="Arial" w:hAnsi="Arial" w:cs="Arial"/>
                <w:sz w:val="28"/>
                <w:szCs w:val="28"/>
              </w:rPr>
            </w:pPr>
            <w:r>
              <w:rPr>
                <w:rFonts w:ascii="Arial" w:hAnsi="Arial" w:cs="Arial"/>
                <w:sz w:val="28"/>
                <w:szCs w:val="28"/>
              </w:rPr>
              <w:t>Learners Needs</w:t>
            </w:r>
          </w:p>
          <w:p w14:paraId="4D0825F9" w14:textId="70B44C6C" w:rsidR="0014441C" w:rsidRDefault="0014441C" w:rsidP="0014441C">
            <w:pPr>
              <w:ind w:left="0"/>
              <w:rPr>
                <w:rFonts w:ascii="Arial" w:hAnsi="Arial" w:cs="Arial"/>
                <w:sz w:val="28"/>
                <w:szCs w:val="28"/>
              </w:rPr>
            </w:pPr>
            <w:r>
              <w:rPr>
                <w:rFonts w:ascii="Arial" w:hAnsi="Arial" w:cs="Arial"/>
                <w:sz w:val="28"/>
                <w:szCs w:val="28"/>
              </w:rPr>
              <w:t>Aims</w:t>
            </w:r>
          </w:p>
          <w:p w14:paraId="4FE4CC8F" w14:textId="52D0AEB9" w:rsidR="0014441C" w:rsidRDefault="0014441C" w:rsidP="0014441C">
            <w:pPr>
              <w:ind w:left="0"/>
              <w:rPr>
                <w:rFonts w:ascii="Arial" w:hAnsi="Arial" w:cs="Arial"/>
                <w:sz w:val="28"/>
                <w:szCs w:val="28"/>
              </w:rPr>
            </w:pPr>
            <w:r>
              <w:rPr>
                <w:rFonts w:ascii="Arial" w:hAnsi="Arial" w:cs="Arial"/>
                <w:sz w:val="28"/>
                <w:szCs w:val="28"/>
              </w:rPr>
              <w:t>Entitlement</w:t>
            </w:r>
          </w:p>
          <w:p w14:paraId="2ACBD45D" w14:textId="6DB01330" w:rsidR="0014441C" w:rsidRDefault="0014441C" w:rsidP="0014441C">
            <w:pPr>
              <w:ind w:left="0"/>
              <w:rPr>
                <w:rFonts w:ascii="Arial" w:hAnsi="Arial" w:cs="Arial"/>
                <w:sz w:val="28"/>
                <w:szCs w:val="28"/>
              </w:rPr>
            </w:pPr>
            <w:r>
              <w:rPr>
                <w:rFonts w:ascii="Arial" w:hAnsi="Arial" w:cs="Arial"/>
                <w:sz w:val="28"/>
                <w:szCs w:val="28"/>
              </w:rPr>
              <w:t>Implementation Management</w:t>
            </w:r>
          </w:p>
          <w:p w14:paraId="16DCFE58" w14:textId="05AFB217" w:rsidR="0014441C" w:rsidRDefault="0014441C" w:rsidP="0014441C">
            <w:pPr>
              <w:ind w:left="0"/>
              <w:rPr>
                <w:rFonts w:ascii="Arial" w:hAnsi="Arial" w:cs="Arial"/>
                <w:sz w:val="28"/>
                <w:szCs w:val="28"/>
              </w:rPr>
            </w:pPr>
            <w:r>
              <w:rPr>
                <w:rFonts w:ascii="Arial" w:hAnsi="Arial" w:cs="Arial"/>
                <w:sz w:val="28"/>
                <w:szCs w:val="28"/>
              </w:rPr>
              <w:t>Staffing</w:t>
            </w:r>
          </w:p>
          <w:p w14:paraId="404FE051" w14:textId="0D988F85" w:rsidR="0014441C" w:rsidRDefault="0014441C" w:rsidP="0014441C">
            <w:pPr>
              <w:ind w:left="0"/>
              <w:rPr>
                <w:rFonts w:ascii="Arial" w:hAnsi="Arial" w:cs="Arial"/>
                <w:sz w:val="28"/>
                <w:szCs w:val="28"/>
              </w:rPr>
            </w:pPr>
            <w:r>
              <w:rPr>
                <w:rFonts w:ascii="Arial" w:hAnsi="Arial" w:cs="Arial"/>
                <w:sz w:val="28"/>
                <w:szCs w:val="28"/>
              </w:rPr>
              <w:t>Curriculum</w:t>
            </w:r>
          </w:p>
          <w:p w14:paraId="30C6AC05" w14:textId="1DA475DC" w:rsidR="0014441C" w:rsidRDefault="0014441C" w:rsidP="0014441C">
            <w:pPr>
              <w:ind w:left="0"/>
              <w:rPr>
                <w:rFonts w:ascii="Arial" w:hAnsi="Arial" w:cs="Arial"/>
                <w:sz w:val="28"/>
                <w:szCs w:val="28"/>
              </w:rPr>
            </w:pPr>
            <w:r>
              <w:rPr>
                <w:rFonts w:ascii="Arial" w:hAnsi="Arial" w:cs="Arial"/>
                <w:sz w:val="28"/>
                <w:szCs w:val="28"/>
              </w:rPr>
              <w:t>Assessment Evaluation</w:t>
            </w:r>
          </w:p>
          <w:p w14:paraId="494A43C6" w14:textId="44082EA4" w:rsidR="0014441C" w:rsidRDefault="0014441C" w:rsidP="0014441C">
            <w:pPr>
              <w:ind w:left="0"/>
              <w:rPr>
                <w:rFonts w:ascii="Arial" w:hAnsi="Arial" w:cs="Arial"/>
                <w:sz w:val="28"/>
                <w:szCs w:val="28"/>
              </w:rPr>
            </w:pPr>
            <w:r>
              <w:rPr>
                <w:rFonts w:ascii="Arial" w:hAnsi="Arial" w:cs="Arial"/>
                <w:sz w:val="28"/>
                <w:szCs w:val="28"/>
              </w:rPr>
              <w:t>Resources</w:t>
            </w:r>
          </w:p>
          <w:p w14:paraId="08F21ABB" w14:textId="200E3D20" w:rsidR="0014441C" w:rsidRDefault="0014441C" w:rsidP="0014441C">
            <w:pPr>
              <w:ind w:left="0"/>
              <w:rPr>
                <w:rFonts w:ascii="Arial" w:hAnsi="Arial" w:cs="Arial"/>
                <w:sz w:val="28"/>
                <w:szCs w:val="28"/>
              </w:rPr>
            </w:pPr>
            <w:r>
              <w:rPr>
                <w:rFonts w:ascii="Arial" w:hAnsi="Arial" w:cs="Arial"/>
                <w:sz w:val="28"/>
                <w:szCs w:val="28"/>
              </w:rPr>
              <w:t>Professional Development</w:t>
            </w:r>
          </w:p>
          <w:p w14:paraId="5D4BCADE" w14:textId="23ECCD29" w:rsidR="0014441C" w:rsidRDefault="0014441C" w:rsidP="0014441C">
            <w:pPr>
              <w:ind w:left="0"/>
              <w:rPr>
                <w:rFonts w:ascii="Arial" w:hAnsi="Arial" w:cs="Arial"/>
                <w:sz w:val="28"/>
                <w:szCs w:val="28"/>
              </w:rPr>
            </w:pPr>
            <w:r>
              <w:rPr>
                <w:rFonts w:ascii="Arial" w:hAnsi="Arial" w:cs="Arial"/>
                <w:sz w:val="28"/>
                <w:szCs w:val="28"/>
              </w:rPr>
              <w:t>Monitoring, Review and Evaluation</w:t>
            </w:r>
          </w:p>
          <w:p w14:paraId="4E8752CB" w14:textId="3872F54D" w:rsidR="0014441C" w:rsidRDefault="0014441C" w:rsidP="00722B0F">
            <w:pPr>
              <w:ind w:left="0"/>
              <w:rPr>
                <w:rFonts w:ascii="Arial" w:hAnsi="Arial" w:cs="Arial"/>
                <w:sz w:val="28"/>
                <w:szCs w:val="28"/>
              </w:rPr>
            </w:pPr>
            <w:r>
              <w:rPr>
                <w:rFonts w:ascii="Arial" w:hAnsi="Arial" w:cs="Arial"/>
                <w:sz w:val="28"/>
                <w:szCs w:val="28"/>
              </w:rPr>
              <w:t>Key Staff</w:t>
            </w:r>
          </w:p>
          <w:p w14:paraId="70140809" w14:textId="77777777" w:rsidR="0014441C" w:rsidRDefault="0014441C" w:rsidP="00956ECF">
            <w:pPr>
              <w:rPr>
                <w:rFonts w:ascii="Arial" w:hAnsi="Arial" w:cs="Arial"/>
                <w:sz w:val="28"/>
                <w:szCs w:val="28"/>
              </w:rPr>
            </w:pPr>
          </w:p>
          <w:p w14:paraId="4B853B8D" w14:textId="77777777" w:rsidR="0014441C" w:rsidRPr="00B11F4E" w:rsidRDefault="0014441C" w:rsidP="00956ECF">
            <w:pPr>
              <w:rPr>
                <w:rFonts w:ascii="Arial" w:hAnsi="Arial" w:cs="Arial"/>
                <w:sz w:val="28"/>
                <w:szCs w:val="28"/>
              </w:rPr>
            </w:pPr>
          </w:p>
          <w:p w14:paraId="514A7AD8" w14:textId="77777777" w:rsidR="0014441C" w:rsidRPr="00B11F4E" w:rsidRDefault="0014441C" w:rsidP="00956ECF">
            <w:pPr>
              <w:rPr>
                <w:rFonts w:ascii="Arial" w:hAnsi="Arial" w:cs="Arial"/>
                <w:sz w:val="28"/>
                <w:szCs w:val="28"/>
              </w:rPr>
            </w:pPr>
          </w:p>
        </w:tc>
        <w:tc>
          <w:tcPr>
            <w:tcW w:w="1380" w:type="dxa"/>
            <w:shd w:val="clear" w:color="auto" w:fill="auto"/>
          </w:tcPr>
          <w:p w14:paraId="31579C84" w14:textId="77777777" w:rsidR="0014441C" w:rsidRPr="00B11F4E" w:rsidRDefault="0014441C" w:rsidP="00956ECF">
            <w:pPr>
              <w:rPr>
                <w:rFonts w:ascii="Arial" w:hAnsi="Arial" w:cs="Arial"/>
                <w:sz w:val="28"/>
                <w:szCs w:val="28"/>
              </w:rPr>
            </w:pPr>
            <w:r>
              <w:rPr>
                <w:rFonts w:ascii="Arial" w:hAnsi="Arial" w:cs="Arial"/>
                <w:sz w:val="28"/>
                <w:szCs w:val="28"/>
              </w:rPr>
              <w:t>4</w:t>
            </w:r>
          </w:p>
          <w:p w14:paraId="091C4AF3" w14:textId="1C71187F" w:rsidR="0014441C" w:rsidRDefault="0014441C" w:rsidP="00956ECF">
            <w:pPr>
              <w:rPr>
                <w:rFonts w:ascii="Arial" w:hAnsi="Arial" w:cs="Arial"/>
                <w:sz w:val="28"/>
                <w:szCs w:val="28"/>
              </w:rPr>
            </w:pPr>
            <w:r>
              <w:rPr>
                <w:rFonts w:ascii="Arial" w:hAnsi="Arial" w:cs="Arial"/>
                <w:sz w:val="28"/>
                <w:szCs w:val="28"/>
              </w:rPr>
              <w:t>4</w:t>
            </w:r>
          </w:p>
          <w:p w14:paraId="39C57629" w14:textId="00BBEBF7" w:rsidR="0014441C" w:rsidRDefault="0014441C" w:rsidP="00956ECF">
            <w:pPr>
              <w:rPr>
                <w:rFonts w:ascii="Arial" w:hAnsi="Arial" w:cs="Arial"/>
                <w:sz w:val="28"/>
                <w:szCs w:val="28"/>
              </w:rPr>
            </w:pPr>
            <w:r>
              <w:rPr>
                <w:rFonts w:ascii="Arial" w:hAnsi="Arial" w:cs="Arial"/>
                <w:sz w:val="28"/>
                <w:szCs w:val="28"/>
              </w:rPr>
              <w:t>4</w:t>
            </w:r>
          </w:p>
          <w:p w14:paraId="44582411" w14:textId="68F63DEF" w:rsidR="0014441C" w:rsidRDefault="0014441C" w:rsidP="00956ECF">
            <w:pPr>
              <w:rPr>
                <w:rFonts w:ascii="Arial" w:hAnsi="Arial" w:cs="Arial"/>
                <w:sz w:val="28"/>
                <w:szCs w:val="28"/>
              </w:rPr>
            </w:pPr>
            <w:r>
              <w:rPr>
                <w:rFonts w:ascii="Arial" w:hAnsi="Arial" w:cs="Arial"/>
                <w:sz w:val="28"/>
                <w:szCs w:val="28"/>
              </w:rPr>
              <w:t>5</w:t>
            </w:r>
          </w:p>
          <w:p w14:paraId="49B2E040" w14:textId="558CBCFB" w:rsidR="0014441C" w:rsidRDefault="0014441C" w:rsidP="00956ECF">
            <w:pPr>
              <w:rPr>
                <w:rFonts w:ascii="Arial" w:hAnsi="Arial" w:cs="Arial"/>
                <w:sz w:val="28"/>
                <w:szCs w:val="28"/>
              </w:rPr>
            </w:pPr>
            <w:r>
              <w:rPr>
                <w:rFonts w:ascii="Arial" w:hAnsi="Arial" w:cs="Arial"/>
                <w:sz w:val="28"/>
                <w:szCs w:val="28"/>
              </w:rPr>
              <w:t>5</w:t>
            </w:r>
          </w:p>
          <w:p w14:paraId="133AD010" w14:textId="6449138F" w:rsidR="0014441C" w:rsidRDefault="0014441C" w:rsidP="00956ECF">
            <w:pPr>
              <w:rPr>
                <w:rFonts w:ascii="Arial" w:hAnsi="Arial" w:cs="Arial"/>
                <w:sz w:val="28"/>
                <w:szCs w:val="28"/>
              </w:rPr>
            </w:pPr>
            <w:r>
              <w:rPr>
                <w:rFonts w:ascii="Arial" w:hAnsi="Arial" w:cs="Arial"/>
                <w:sz w:val="28"/>
                <w:szCs w:val="28"/>
              </w:rPr>
              <w:t>5</w:t>
            </w:r>
          </w:p>
          <w:p w14:paraId="62803DFF" w14:textId="1EACA43E" w:rsidR="0014441C" w:rsidRDefault="0014441C" w:rsidP="00956ECF">
            <w:pPr>
              <w:rPr>
                <w:rFonts w:ascii="Arial" w:hAnsi="Arial" w:cs="Arial"/>
                <w:sz w:val="28"/>
                <w:szCs w:val="28"/>
              </w:rPr>
            </w:pPr>
            <w:r>
              <w:rPr>
                <w:rFonts w:ascii="Arial" w:hAnsi="Arial" w:cs="Arial"/>
                <w:sz w:val="28"/>
                <w:szCs w:val="28"/>
              </w:rPr>
              <w:t>5</w:t>
            </w:r>
          </w:p>
          <w:p w14:paraId="60259153" w14:textId="52EB86AE" w:rsidR="0014441C" w:rsidRDefault="0014441C" w:rsidP="00956ECF">
            <w:pPr>
              <w:rPr>
                <w:rFonts w:ascii="Arial" w:hAnsi="Arial" w:cs="Arial"/>
                <w:sz w:val="28"/>
                <w:szCs w:val="28"/>
              </w:rPr>
            </w:pPr>
            <w:r>
              <w:rPr>
                <w:rFonts w:ascii="Arial" w:hAnsi="Arial" w:cs="Arial"/>
                <w:sz w:val="28"/>
                <w:szCs w:val="28"/>
              </w:rPr>
              <w:t>5</w:t>
            </w:r>
          </w:p>
          <w:p w14:paraId="309AB2A7" w14:textId="2D394A4A" w:rsidR="0014441C" w:rsidRDefault="0014441C" w:rsidP="00956ECF">
            <w:pPr>
              <w:rPr>
                <w:rFonts w:ascii="Arial" w:hAnsi="Arial" w:cs="Arial"/>
                <w:sz w:val="28"/>
                <w:szCs w:val="28"/>
              </w:rPr>
            </w:pPr>
            <w:r>
              <w:rPr>
                <w:rFonts w:ascii="Arial" w:hAnsi="Arial" w:cs="Arial"/>
                <w:sz w:val="28"/>
                <w:szCs w:val="28"/>
              </w:rPr>
              <w:t>6</w:t>
            </w:r>
          </w:p>
          <w:p w14:paraId="09E3BF05" w14:textId="56F7CBE2" w:rsidR="0014441C" w:rsidRDefault="0014441C" w:rsidP="00956ECF">
            <w:pPr>
              <w:rPr>
                <w:rFonts w:ascii="Arial" w:hAnsi="Arial" w:cs="Arial"/>
                <w:sz w:val="28"/>
                <w:szCs w:val="28"/>
              </w:rPr>
            </w:pPr>
            <w:r>
              <w:rPr>
                <w:rFonts w:ascii="Arial" w:hAnsi="Arial" w:cs="Arial"/>
                <w:sz w:val="28"/>
                <w:szCs w:val="28"/>
              </w:rPr>
              <w:t>6</w:t>
            </w:r>
          </w:p>
          <w:p w14:paraId="7B557BE2" w14:textId="276CF62C" w:rsidR="0014441C" w:rsidRDefault="0014441C" w:rsidP="00956ECF">
            <w:pPr>
              <w:rPr>
                <w:rFonts w:ascii="Arial" w:hAnsi="Arial" w:cs="Arial"/>
                <w:sz w:val="28"/>
                <w:szCs w:val="28"/>
              </w:rPr>
            </w:pPr>
            <w:r>
              <w:rPr>
                <w:rFonts w:ascii="Arial" w:hAnsi="Arial" w:cs="Arial"/>
                <w:sz w:val="28"/>
                <w:szCs w:val="28"/>
              </w:rPr>
              <w:t>6</w:t>
            </w:r>
          </w:p>
          <w:p w14:paraId="1A2CACD6" w14:textId="3EEF3FB8" w:rsidR="0014441C" w:rsidRDefault="0014441C" w:rsidP="00956ECF">
            <w:pPr>
              <w:rPr>
                <w:rFonts w:ascii="Arial" w:hAnsi="Arial" w:cs="Arial"/>
                <w:sz w:val="28"/>
                <w:szCs w:val="28"/>
              </w:rPr>
            </w:pPr>
            <w:r>
              <w:rPr>
                <w:rFonts w:ascii="Arial" w:hAnsi="Arial" w:cs="Arial"/>
                <w:sz w:val="28"/>
                <w:szCs w:val="28"/>
              </w:rPr>
              <w:t>6</w:t>
            </w:r>
          </w:p>
          <w:p w14:paraId="0D3D8EB6" w14:textId="77777777" w:rsidR="0014441C" w:rsidRDefault="0014441C" w:rsidP="00956ECF">
            <w:pPr>
              <w:rPr>
                <w:rFonts w:ascii="Arial" w:hAnsi="Arial" w:cs="Arial"/>
                <w:sz w:val="28"/>
                <w:szCs w:val="28"/>
              </w:rPr>
            </w:pPr>
          </w:p>
          <w:p w14:paraId="1D73FB56" w14:textId="77777777" w:rsidR="0014441C" w:rsidRDefault="0014441C" w:rsidP="00956ECF">
            <w:pPr>
              <w:rPr>
                <w:rFonts w:ascii="Arial" w:hAnsi="Arial" w:cs="Arial"/>
                <w:sz w:val="28"/>
                <w:szCs w:val="28"/>
              </w:rPr>
            </w:pPr>
          </w:p>
          <w:p w14:paraId="057DC86B" w14:textId="77777777" w:rsidR="0014441C" w:rsidRPr="00B11F4E" w:rsidRDefault="0014441C" w:rsidP="00956ECF">
            <w:pPr>
              <w:rPr>
                <w:rFonts w:ascii="Arial" w:hAnsi="Arial" w:cs="Arial"/>
                <w:sz w:val="28"/>
                <w:szCs w:val="28"/>
              </w:rPr>
            </w:pPr>
          </w:p>
        </w:tc>
      </w:tr>
      <w:tr w:rsidR="0014441C" w:rsidRPr="00B11F4E" w14:paraId="4F9ACD1F" w14:textId="77777777" w:rsidTr="00956ECF">
        <w:tc>
          <w:tcPr>
            <w:tcW w:w="524" w:type="dxa"/>
            <w:shd w:val="clear" w:color="auto" w:fill="auto"/>
          </w:tcPr>
          <w:p w14:paraId="291BB280" w14:textId="77777777" w:rsidR="0014441C" w:rsidRPr="00B11F4E" w:rsidRDefault="0014441C" w:rsidP="00956ECF">
            <w:pPr>
              <w:rPr>
                <w:rFonts w:ascii="Arial" w:hAnsi="Arial" w:cs="Arial"/>
                <w:sz w:val="28"/>
                <w:szCs w:val="28"/>
              </w:rPr>
            </w:pPr>
          </w:p>
        </w:tc>
        <w:tc>
          <w:tcPr>
            <w:tcW w:w="7556" w:type="dxa"/>
            <w:shd w:val="clear" w:color="auto" w:fill="auto"/>
          </w:tcPr>
          <w:p w14:paraId="269B938C" w14:textId="77777777" w:rsidR="0014441C" w:rsidRDefault="0014441C" w:rsidP="0014441C">
            <w:pPr>
              <w:ind w:left="0"/>
              <w:rPr>
                <w:rFonts w:ascii="Arial" w:hAnsi="Arial" w:cs="Arial"/>
                <w:sz w:val="28"/>
                <w:szCs w:val="28"/>
              </w:rPr>
            </w:pPr>
          </w:p>
        </w:tc>
        <w:tc>
          <w:tcPr>
            <w:tcW w:w="1380" w:type="dxa"/>
            <w:shd w:val="clear" w:color="auto" w:fill="auto"/>
          </w:tcPr>
          <w:p w14:paraId="39781A6E" w14:textId="77777777" w:rsidR="0014441C" w:rsidRDefault="0014441C" w:rsidP="00956ECF">
            <w:pPr>
              <w:rPr>
                <w:rFonts w:ascii="Arial" w:hAnsi="Arial" w:cs="Arial"/>
                <w:sz w:val="28"/>
                <w:szCs w:val="28"/>
              </w:rPr>
            </w:pPr>
          </w:p>
        </w:tc>
      </w:tr>
    </w:tbl>
    <w:p w14:paraId="78CCAE47" w14:textId="7B6C5599" w:rsidR="0014441C" w:rsidRDefault="0014441C">
      <w:pPr>
        <w:spacing w:after="160" w:line="259" w:lineRule="auto"/>
        <w:ind w:left="0" w:firstLine="0"/>
        <w:rPr>
          <w:rFonts w:ascii="Arial" w:eastAsia="Arial" w:hAnsi="Arial" w:cs="Arial"/>
          <w:b/>
          <w:sz w:val="32"/>
          <w:szCs w:val="32"/>
        </w:rPr>
      </w:pPr>
    </w:p>
    <w:p w14:paraId="061CD408" w14:textId="1AFEFDB7" w:rsidR="0014441C" w:rsidRDefault="0014441C">
      <w:pPr>
        <w:spacing w:after="160" w:line="259" w:lineRule="auto"/>
        <w:ind w:left="0" w:firstLine="0"/>
        <w:rPr>
          <w:rFonts w:ascii="Arial" w:eastAsia="Arial" w:hAnsi="Arial" w:cs="Arial"/>
          <w:b/>
          <w:sz w:val="32"/>
          <w:szCs w:val="32"/>
        </w:rPr>
      </w:pPr>
    </w:p>
    <w:p w14:paraId="435821E8" w14:textId="2719A59D" w:rsidR="0014441C" w:rsidRDefault="0014441C">
      <w:pPr>
        <w:spacing w:after="160" w:line="259" w:lineRule="auto"/>
        <w:ind w:left="0" w:firstLine="0"/>
        <w:rPr>
          <w:rFonts w:ascii="Arial" w:eastAsia="Arial" w:hAnsi="Arial" w:cs="Arial"/>
          <w:b/>
          <w:sz w:val="32"/>
          <w:szCs w:val="32"/>
        </w:rPr>
      </w:pPr>
    </w:p>
    <w:p w14:paraId="1DF333D5" w14:textId="161823E9" w:rsidR="0014441C" w:rsidRDefault="0014441C">
      <w:pPr>
        <w:spacing w:after="160" w:line="259" w:lineRule="auto"/>
        <w:ind w:left="0" w:firstLine="0"/>
        <w:rPr>
          <w:rFonts w:ascii="Arial" w:eastAsia="Arial" w:hAnsi="Arial" w:cs="Arial"/>
          <w:b/>
          <w:sz w:val="32"/>
          <w:szCs w:val="32"/>
        </w:rPr>
      </w:pPr>
    </w:p>
    <w:p w14:paraId="37265798" w14:textId="54FB33AA" w:rsidR="0014441C" w:rsidRDefault="0014441C">
      <w:pPr>
        <w:spacing w:after="160" w:line="259" w:lineRule="auto"/>
        <w:ind w:left="0" w:firstLine="0"/>
        <w:rPr>
          <w:rFonts w:ascii="Arial" w:eastAsia="Arial" w:hAnsi="Arial" w:cs="Arial"/>
          <w:b/>
          <w:sz w:val="32"/>
          <w:szCs w:val="32"/>
        </w:rPr>
      </w:pPr>
    </w:p>
    <w:p w14:paraId="43F9EB9B" w14:textId="65D073E5" w:rsidR="0014441C" w:rsidRDefault="0014441C">
      <w:pPr>
        <w:spacing w:after="160" w:line="259" w:lineRule="auto"/>
        <w:ind w:left="0" w:firstLine="0"/>
        <w:rPr>
          <w:rFonts w:ascii="Arial" w:eastAsia="Arial" w:hAnsi="Arial" w:cs="Arial"/>
          <w:b/>
          <w:sz w:val="32"/>
          <w:szCs w:val="32"/>
        </w:rPr>
      </w:pPr>
    </w:p>
    <w:p w14:paraId="08FB0930" w14:textId="77777777" w:rsidR="0014441C" w:rsidRDefault="0014441C">
      <w:pPr>
        <w:spacing w:after="160" w:line="259" w:lineRule="auto"/>
        <w:ind w:left="0" w:firstLine="0"/>
        <w:rPr>
          <w:rFonts w:ascii="Arial" w:eastAsia="Arial" w:hAnsi="Arial" w:cs="Arial"/>
          <w:b/>
          <w:sz w:val="32"/>
          <w:szCs w:val="32"/>
        </w:rPr>
      </w:pPr>
    </w:p>
    <w:p w14:paraId="38188A10" w14:textId="77777777" w:rsidR="0014441C" w:rsidRDefault="0014441C" w:rsidP="0014441C">
      <w:pPr>
        <w:spacing w:after="139" w:line="259" w:lineRule="auto"/>
        <w:ind w:left="0" w:firstLine="0"/>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418"/>
        <w:gridCol w:w="1701"/>
        <w:gridCol w:w="2126"/>
        <w:gridCol w:w="2835"/>
      </w:tblGrid>
      <w:tr w:rsidR="0014441C" w:rsidRPr="0014441C" w14:paraId="4D3BB5BC" w14:textId="77777777" w:rsidTr="00956ECF">
        <w:tc>
          <w:tcPr>
            <w:tcW w:w="2127" w:type="dxa"/>
            <w:shd w:val="clear" w:color="auto" w:fill="auto"/>
          </w:tcPr>
          <w:p w14:paraId="20754854" w14:textId="77777777" w:rsidR="0014441C" w:rsidRPr="00722B0F" w:rsidRDefault="0014441C" w:rsidP="00956ECF">
            <w:pPr>
              <w:spacing w:after="0" w:line="240" w:lineRule="auto"/>
              <w:ind w:left="0" w:firstLine="0"/>
              <w:rPr>
                <w:rFonts w:ascii="Arial" w:eastAsia="Times New Roman" w:hAnsi="Arial" w:cs="Arial"/>
                <w:b/>
                <w:bCs/>
                <w:color w:val="auto"/>
                <w:sz w:val="20"/>
                <w:szCs w:val="20"/>
                <w:lang w:val="en-US" w:eastAsia="en-US"/>
              </w:rPr>
            </w:pPr>
            <w:r w:rsidRPr="00722B0F">
              <w:rPr>
                <w:rFonts w:ascii="Arial" w:eastAsia="Times New Roman" w:hAnsi="Arial" w:cs="Arial"/>
                <w:b/>
                <w:bCs/>
                <w:color w:val="auto"/>
                <w:sz w:val="20"/>
                <w:szCs w:val="20"/>
                <w:lang w:val="en-US" w:eastAsia="en-US"/>
              </w:rPr>
              <w:t>Review Date</w:t>
            </w:r>
          </w:p>
        </w:tc>
        <w:tc>
          <w:tcPr>
            <w:tcW w:w="1418" w:type="dxa"/>
            <w:shd w:val="clear" w:color="auto" w:fill="auto"/>
          </w:tcPr>
          <w:p w14:paraId="4E64810D" w14:textId="77777777" w:rsidR="0014441C" w:rsidRPr="00722B0F" w:rsidRDefault="0014441C" w:rsidP="00956ECF">
            <w:pPr>
              <w:spacing w:after="0" w:line="240" w:lineRule="auto"/>
              <w:ind w:left="0" w:firstLine="0"/>
              <w:rPr>
                <w:rFonts w:ascii="Arial" w:eastAsia="Times New Roman" w:hAnsi="Arial" w:cs="Arial"/>
                <w:b/>
                <w:bCs/>
                <w:color w:val="auto"/>
                <w:sz w:val="20"/>
                <w:szCs w:val="20"/>
                <w:lang w:val="en-US" w:eastAsia="en-US"/>
              </w:rPr>
            </w:pPr>
            <w:r w:rsidRPr="00722B0F">
              <w:rPr>
                <w:rFonts w:ascii="Arial" w:eastAsia="Times New Roman" w:hAnsi="Arial" w:cs="Arial"/>
                <w:b/>
                <w:bCs/>
                <w:color w:val="auto"/>
                <w:sz w:val="20"/>
                <w:szCs w:val="20"/>
                <w:lang w:val="en-US" w:eastAsia="en-US"/>
              </w:rPr>
              <w:t>Cycle</w:t>
            </w:r>
          </w:p>
        </w:tc>
        <w:tc>
          <w:tcPr>
            <w:tcW w:w="1701" w:type="dxa"/>
            <w:shd w:val="clear" w:color="auto" w:fill="auto"/>
          </w:tcPr>
          <w:p w14:paraId="00B7B4F4" w14:textId="77777777" w:rsidR="0014441C" w:rsidRPr="00722B0F" w:rsidRDefault="0014441C" w:rsidP="00956ECF">
            <w:pPr>
              <w:spacing w:after="0" w:line="240" w:lineRule="auto"/>
              <w:ind w:left="0" w:firstLine="0"/>
              <w:rPr>
                <w:rFonts w:ascii="Arial" w:eastAsia="Times New Roman" w:hAnsi="Arial" w:cs="Arial"/>
                <w:b/>
                <w:bCs/>
                <w:color w:val="auto"/>
                <w:sz w:val="20"/>
                <w:szCs w:val="20"/>
                <w:lang w:val="en-US" w:eastAsia="en-US"/>
              </w:rPr>
            </w:pPr>
            <w:r w:rsidRPr="00722B0F">
              <w:rPr>
                <w:rFonts w:ascii="Arial" w:eastAsia="Times New Roman" w:hAnsi="Arial" w:cs="Arial"/>
                <w:b/>
                <w:bCs/>
                <w:color w:val="auto"/>
                <w:sz w:val="20"/>
                <w:szCs w:val="20"/>
                <w:lang w:val="en-US" w:eastAsia="en-US"/>
              </w:rPr>
              <w:t>Reviewer</w:t>
            </w:r>
          </w:p>
        </w:tc>
        <w:tc>
          <w:tcPr>
            <w:tcW w:w="2126" w:type="dxa"/>
            <w:shd w:val="clear" w:color="auto" w:fill="auto"/>
          </w:tcPr>
          <w:p w14:paraId="22A5B754" w14:textId="77777777" w:rsidR="0014441C" w:rsidRPr="00722B0F" w:rsidRDefault="0014441C" w:rsidP="00956ECF">
            <w:pPr>
              <w:spacing w:after="0" w:line="240" w:lineRule="auto"/>
              <w:ind w:left="0" w:firstLine="0"/>
              <w:rPr>
                <w:rFonts w:ascii="Arial" w:eastAsia="Times New Roman" w:hAnsi="Arial" w:cs="Arial"/>
                <w:b/>
                <w:bCs/>
                <w:color w:val="auto"/>
                <w:sz w:val="20"/>
                <w:szCs w:val="20"/>
                <w:lang w:val="en-US" w:eastAsia="en-US"/>
              </w:rPr>
            </w:pPr>
            <w:r w:rsidRPr="00722B0F">
              <w:rPr>
                <w:rFonts w:ascii="Arial" w:eastAsia="Times New Roman" w:hAnsi="Arial" w:cs="Arial"/>
                <w:b/>
                <w:bCs/>
                <w:color w:val="auto"/>
                <w:sz w:val="20"/>
                <w:szCs w:val="20"/>
                <w:lang w:val="en-US" w:eastAsia="en-US"/>
              </w:rPr>
              <w:t>Adopted</w:t>
            </w:r>
          </w:p>
        </w:tc>
        <w:tc>
          <w:tcPr>
            <w:tcW w:w="2835" w:type="dxa"/>
            <w:shd w:val="clear" w:color="auto" w:fill="auto"/>
          </w:tcPr>
          <w:p w14:paraId="4A76DE51" w14:textId="77777777" w:rsidR="0014441C" w:rsidRPr="00722B0F" w:rsidRDefault="0014441C" w:rsidP="00956ECF">
            <w:pPr>
              <w:spacing w:after="0" w:line="240" w:lineRule="auto"/>
              <w:ind w:left="0" w:firstLine="0"/>
              <w:rPr>
                <w:rFonts w:ascii="Arial" w:eastAsia="Times New Roman" w:hAnsi="Arial" w:cs="Arial"/>
                <w:b/>
                <w:bCs/>
                <w:color w:val="auto"/>
                <w:sz w:val="20"/>
                <w:szCs w:val="20"/>
                <w:lang w:val="en-US" w:eastAsia="en-US"/>
              </w:rPr>
            </w:pPr>
            <w:r w:rsidRPr="00722B0F">
              <w:rPr>
                <w:rFonts w:ascii="Arial" w:eastAsia="Times New Roman" w:hAnsi="Arial" w:cs="Arial"/>
                <w:b/>
                <w:bCs/>
                <w:color w:val="auto"/>
                <w:sz w:val="20"/>
                <w:szCs w:val="20"/>
                <w:lang w:val="en-US" w:eastAsia="en-US"/>
              </w:rPr>
              <w:t>Committee</w:t>
            </w:r>
          </w:p>
        </w:tc>
      </w:tr>
      <w:tr w:rsidR="0014441C" w:rsidRPr="0014441C" w14:paraId="5DD69BEB" w14:textId="77777777" w:rsidTr="00956ECF">
        <w:tc>
          <w:tcPr>
            <w:tcW w:w="2127" w:type="dxa"/>
            <w:shd w:val="clear" w:color="auto" w:fill="auto"/>
          </w:tcPr>
          <w:p w14:paraId="4BFCB616" w14:textId="3113AF29" w:rsidR="0014441C" w:rsidRPr="00722B0F" w:rsidRDefault="0014441C" w:rsidP="00956ECF">
            <w:pPr>
              <w:spacing w:after="0" w:line="240" w:lineRule="auto"/>
              <w:ind w:left="0" w:firstLine="0"/>
              <w:rPr>
                <w:rFonts w:ascii="Arial" w:eastAsia="Times New Roman" w:hAnsi="Arial" w:cs="Arial"/>
                <w:bCs/>
                <w:color w:val="auto"/>
                <w:sz w:val="20"/>
                <w:szCs w:val="20"/>
                <w:lang w:val="en-US" w:eastAsia="en-US"/>
              </w:rPr>
            </w:pPr>
            <w:r w:rsidRPr="00722B0F">
              <w:rPr>
                <w:rFonts w:ascii="Arial" w:eastAsia="Times New Roman" w:hAnsi="Arial" w:cs="Arial"/>
                <w:bCs/>
                <w:color w:val="auto"/>
                <w:sz w:val="20"/>
                <w:szCs w:val="20"/>
                <w:lang w:val="en-US" w:eastAsia="en-US"/>
              </w:rPr>
              <w:t>December 202</w:t>
            </w:r>
            <w:r>
              <w:rPr>
                <w:rFonts w:ascii="Arial" w:eastAsia="Times New Roman" w:hAnsi="Arial" w:cs="Arial"/>
                <w:bCs/>
                <w:color w:val="auto"/>
                <w:sz w:val="20"/>
                <w:szCs w:val="20"/>
                <w:lang w:val="en-US" w:eastAsia="en-US"/>
              </w:rPr>
              <w:t>5</w:t>
            </w:r>
          </w:p>
        </w:tc>
        <w:tc>
          <w:tcPr>
            <w:tcW w:w="1418" w:type="dxa"/>
            <w:shd w:val="clear" w:color="auto" w:fill="auto"/>
          </w:tcPr>
          <w:p w14:paraId="38E24C39" w14:textId="77777777" w:rsidR="0014441C" w:rsidRPr="00722B0F" w:rsidRDefault="0014441C" w:rsidP="00956ECF">
            <w:pPr>
              <w:spacing w:after="0" w:line="240" w:lineRule="auto"/>
              <w:ind w:left="0" w:firstLine="0"/>
              <w:rPr>
                <w:rFonts w:ascii="Arial" w:eastAsia="Times New Roman" w:hAnsi="Arial" w:cs="Arial"/>
                <w:bCs/>
                <w:color w:val="auto"/>
                <w:sz w:val="20"/>
                <w:szCs w:val="20"/>
                <w:lang w:val="en-US" w:eastAsia="en-US"/>
              </w:rPr>
            </w:pPr>
            <w:r w:rsidRPr="00722B0F">
              <w:rPr>
                <w:rFonts w:ascii="Arial" w:eastAsia="Times New Roman" w:hAnsi="Arial" w:cs="Arial"/>
                <w:bCs/>
                <w:color w:val="auto"/>
                <w:sz w:val="20"/>
                <w:szCs w:val="20"/>
                <w:lang w:val="en-US" w:eastAsia="en-US"/>
              </w:rPr>
              <w:t>Annually</w:t>
            </w:r>
          </w:p>
        </w:tc>
        <w:tc>
          <w:tcPr>
            <w:tcW w:w="1701" w:type="dxa"/>
            <w:shd w:val="clear" w:color="auto" w:fill="auto"/>
          </w:tcPr>
          <w:p w14:paraId="5C930591" w14:textId="77777777" w:rsidR="0014441C" w:rsidRPr="00722B0F" w:rsidRDefault="0014441C" w:rsidP="00956ECF">
            <w:pPr>
              <w:spacing w:after="0" w:line="240" w:lineRule="auto"/>
              <w:ind w:left="0" w:firstLine="0"/>
              <w:rPr>
                <w:rFonts w:ascii="Arial" w:eastAsia="Times New Roman" w:hAnsi="Arial" w:cs="Arial"/>
                <w:bCs/>
                <w:color w:val="auto"/>
                <w:sz w:val="20"/>
                <w:szCs w:val="20"/>
                <w:lang w:val="en-US" w:eastAsia="en-US"/>
              </w:rPr>
            </w:pPr>
            <w:r w:rsidRPr="00722B0F">
              <w:rPr>
                <w:rFonts w:ascii="Arial" w:eastAsia="Times New Roman" w:hAnsi="Arial" w:cs="Arial"/>
                <w:bCs/>
                <w:color w:val="auto"/>
                <w:sz w:val="20"/>
                <w:szCs w:val="20"/>
                <w:lang w:val="en-US" w:eastAsia="en-US"/>
              </w:rPr>
              <w:t xml:space="preserve">C </w:t>
            </w:r>
            <w:proofErr w:type="spellStart"/>
            <w:r w:rsidRPr="00722B0F">
              <w:rPr>
                <w:rFonts w:ascii="Arial" w:eastAsia="Times New Roman" w:hAnsi="Arial" w:cs="Arial"/>
                <w:bCs/>
                <w:color w:val="auto"/>
                <w:sz w:val="20"/>
                <w:szCs w:val="20"/>
                <w:lang w:val="en-US" w:eastAsia="en-US"/>
              </w:rPr>
              <w:t>Harbron</w:t>
            </w:r>
            <w:proofErr w:type="spellEnd"/>
          </w:p>
        </w:tc>
        <w:tc>
          <w:tcPr>
            <w:tcW w:w="2126" w:type="dxa"/>
            <w:shd w:val="clear" w:color="auto" w:fill="auto"/>
          </w:tcPr>
          <w:p w14:paraId="0F4963DF" w14:textId="6034BB77" w:rsidR="0014441C" w:rsidRPr="00722B0F" w:rsidRDefault="0014441C" w:rsidP="00956ECF">
            <w:pPr>
              <w:spacing w:after="0" w:line="240" w:lineRule="auto"/>
              <w:ind w:left="0" w:firstLine="0"/>
              <w:rPr>
                <w:rFonts w:ascii="Arial" w:eastAsia="Times New Roman" w:hAnsi="Arial" w:cs="Arial"/>
                <w:bCs/>
                <w:color w:val="auto"/>
                <w:sz w:val="20"/>
                <w:szCs w:val="20"/>
                <w:lang w:val="en-US" w:eastAsia="en-US"/>
              </w:rPr>
            </w:pPr>
            <w:r w:rsidRPr="00722B0F">
              <w:rPr>
                <w:rFonts w:ascii="Arial" w:eastAsia="Times New Roman" w:hAnsi="Arial" w:cs="Arial"/>
                <w:bCs/>
                <w:color w:val="auto"/>
                <w:sz w:val="20"/>
                <w:szCs w:val="20"/>
                <w:lang w:val="en-US" w:eastAsia="en-US"/>
              </w:rPr>
              <w:t>December 202</w:t>
            </w:r>
            <w:r>
              <w:rPr>
                <w:rFonts w:ascii="Arial" w:eastAsia="Times New Roman" w:hAnsi="Arial" w:cs="Arial"/>
                <w:bCs/>
                <w:color w:val="auto"/>
                <w:sz w:val="20"/>
                <w:szCs w:val="20"/>
                <w:lang w:val="en-US" w:eastAsia="en-US"/>
              </w:rPr>
              <w:t>5</w:t>
            </w:r>
          </w:p>
        </w:tc>
        <w:tc>
          <w:tcPr>
            <w:tcW w:w="2835" w:type="dxa"/>
            <w:shd w:val="clear" w:color="auto" w:fill="auto"/>
          </w:tcPr>
          <w:p w14:paraId="0D890D79" w14:textId="77777777" w:rsidR="0014441C" w:rsidRPr="00722B0F" w:rsidRDefault="0014441C" w:rsidP="00956ECF">
            <w:pPr>
              <w:spacing w:after="0" w:line="240" w:lineRule="auto"/>
              <w:ind w:left="0" w:firstLine="0"/>
              <w:rPr>
                <w:rFonts w:ascii="Arial" w:eastAsia="Times New Roman" w:hAnsi="Arial" w:cs="Arial"/>
                <w:bCs/>
                <w:color w:val="auto"/>
                <w:sz w:val="20"/>
                <w:szCs w:val="20"/>
                <w:lang w:val="en-US" w:eastAsia="en-US"/>
              </w:rPr>
            </w:pPr>
            <w:r w:rsidRPr="00722B0F">
              <w:rPr>
                <w:rFonts w:ascii="Arial" w:eastAsia="Times New Roman" w:hAnsi="Arial" w:cs="Arial"/>
                <w:bCs/>
                <w:color w:val="auto"/>
                <w:sz w:val="20"/>
                <w:szCs w:val="20"/>
                <w:lang w:val="en-US" w:eastAsia="en-US"/>
              </w:rPr>
              <w:t>Full Governors</w:t>
            </w:r>
          </w:p>
        </w:tc>
      </w:tr>
    </w:tbl>
    <w:p w14:paraId="0D2872B9" w14:textId="77777777" w:rsidR="0014441C" w:rsidRDefault="0014441C" w:rsidP="0014441C">
      <w:pPr>
        <w:spacing w:after="139" w:line="259" w:lineRule="auto"/>
        <w:ind w:left="0" w:firstLine="0"/>
        <w:rPr>
          <w:rFonts w:ascii="Arial" w:eastAsia="Arial" w:hAnsi="Arial" w:cs="Arial"/>
          <w:b/>
          <w:sz w:val="32"/>
          <w:szCs w:val="32"/>
        </w:rPr>
      </w:pPr>
    </w:p>
    <w:p w14:paraId="35CA2044" w14:textId="2644AEBD" w:rsidR="0014441C" w:rsidRDefault="0014441C">
      <w:pPr>
        <w:spacing w:after="160" w:line="259" w:lineRule="auto"/>
        <w:ind w:left="0" w:firstLine="0"/>
        <w:rPr>
          <w:rFonts w:ascii="Arial" w:eastAsia="Arial" w:hAnsi="Arial" w:cs="Arial"/>
          <w:b/>
          <w:sz w:val="32"/>
          <w:szCs w:val="32"/>
        </w:rPr>
      </w:pPr>
      <w:r>
        <w:rPr>
          <w:rFonts w:ascii="Arial" w:eastAsia="Arial" w:hAnsi="Arial" w:cs="Arial"/>
          <w:b/>
          <w:sz w:val="32"/>
          <w:szCs w:val="32"/>
        </w:rPr>
        <w:br w:type="page"/>
      </w:r>
    </w:p>
    <w:p w14:paraId="769AB8FD" w14:textId="4558C00E" w:rsidR="00BC1BA8" w:rsidRDefault="008626A2" w:rsidP="00A72579">
      <w:pPr>
        <w:spacing w:after="139" w:line="259" w:lineRule="auto"/>
        <w:ind w:left="0" w:firstLine="0"/>
        <w:jc w:val="center"/>
        <w:rPr>
          <w:rFonts w:ascii="Arial" w:eastAsia="Arial" w:hAnsi="Arial" w:cs="Arial"/>
          <w:b/>
          <w:sz w:val="32"/>
          <w:szCs w:val="32"/>
        </w:rPr>
      </w:pPr>
      <w:r>
        <w:rPr>
          <w:rFonts w:ascii="Arial" w:eastAsia="Arial" w:hAnsi="Arial" w:cs="Arial"/>
          <w:b/>
          <w:sz w:val="32"/>
          <w:szCs w:val="32"/>
        </w:rPr>
        <w:lastRenderedPageBreak/>
        <w:t>Careers Education, Information Advice and Guidance (CEIAG) Policy</w:t>
      </w:r>
    </w:p>
    <w:p w14:paraId="28B7B11B" w14:textId="77777777" w:rsidR="00BC1BA8" w:rsidRDefault="008626A2">
      <w:pPr>
        <w:spacing w:after="139" w:line="360" w:lineRule="auto"/>
        <w:ind w:left="0" w:firstLine="0"/>
        <w:rPr>
          <w:rFonts w:ascii="Arial" w:eastAsia="Arial" w:hAnsi="Arial" w:cs="Arial"/>
          <w:b/>
          <w:sz w:val="32"/>
          <w:szCs w:val="32"/>
        </w:rPr>
      </w:pPr>
      <w:r>
        <w:rPr>
          <w:rFonts w:ascii="Arial" w:eastAsia="Arial" w:hAnsi="Arial" w:cs="Arial"/>
          <w:b/>
          <w:sz w:val="32"/>
          <w:szCs w:val="32"/>
        </w:rPr>
        <w:t xml:space="preserve">INTRODUCTION  </w:t>
      </w:r>
    </w:p>
    <w:p w14:paraId="2A122191" w14:textId="77777777" w:rsidR="00BC1BA8" w:rsidRDefault="008626A2">
      <w:pPr>
        <w:spacing w:after="139" w:line="360" w:lineRule="auto"/>
        <w:ind w:left="0" w:firstLine="0"/>
        <w:rPr>
          <w:rFonts w:ascii="Arial" w:hAnsi="Arial" w:cs="Arial"/>
          <w:b/>
          <w:sz w:val="28"/>
          <w:szCs w:val="28"/>
        </w:rPr>
      </w:pPr>
      <w:r>
        <w:rPr>
          <w:rFonts w:ascii="Arial" w:hAnsi="Arial" w:cs="Arial"/>
          <w:b/>
          <w:sz w:val="28"/>
          <w:szCs w:val="28"/>
        </w:rPr>
        <w:t xml:space="preserve">Rationale for CEIAG </w:t>
      </w:r>
    </w:p>
    <w:p w14:paraId="149E7977" w14:textId="77777777" w:rsidR="00BC1BA8" w:rsidRDefault="008626A2">
      <w:pPr>
        <w:ind w:left="0"/>
        <w:jc w:val="both"/>
        <w:rPr>
          <w:rFonts w:ascii="Arial" w:hAnsi="Arial" w:cs="Arial"/>
          <w:szCs w:val="24"/>
        </w:rPr>
      </w:pPr>
      <w:r>
        <w:rPr>
          <w:rFonts w:ascii="Arial" w:hAnsi="Arial" w:cs="Arial"/>
          <w:szCs w:val="24"/>
        </w:rPr>
        <w:t xml:space="preserve">A young person’s career reflects the progress they make in learning and work. It is part of the vision and mission of Seaham High School that all learners need a planned programme of activities to help them choose 14-19 pathways that are right for them and to be able to manage their careers, sustain employment and achieve personal and economic wellbeing throughout their lives. </w:t>
      </w:r>
    </w:p>
    <w:p w14:paraId="1EA69024" w14:textId="77777777" w:rsidR="00BC1BA8" w:rsidRDefault="00BC1BA8">
      <w:pPr>
        <w:ind w:left="0"/>
        <w:jc w:val="both"/>
        <w:rPr>
          <w:rFonts w:ascii="Arial" w:hAnsi="Arial" w:cs="Arial"/>
          <w:szCs w:val="24"/>
        </w:rPr>
      </w:pPr>
    </w:p>
    <w:p w14:paraId="76F47A9C" w14:textId="0674E965" w:rsidR="00BC1BA8" w:rsidRDefault="008626A2">
      <w:pPr>
        <w:spacing w:after="160" w:line="259" w:lineRule="auto"/>
        <w:ind w:left="0" w:firstLine="0"/>
        <w:jc w:val="both"/>
        <w:rPr>
          <w:rFonts w:ascii="Arial" w:eastAsiaTheme="minorHAnsi" w:hAnsi="Arial" w:cs="Arial"/>
          <w:color w:val="auto"/>
          <w:szCs w:val="24"/>
          <w:lang w:eastAsia="en-US"/>
        </w:rPr>
      </w:pPr>
      <w:r>
        <w:rPr>
          <w:rFonts w:ascii="Arial" w:eastAsiaTheme="minorHAnsi" w:hAnsi="Arial" w:cs="Arial"/>
          <w:color w:val="auto"/>
          <w:szCs w:val="24"/>
          <w:lang w:eastAsia="en-US"/>
        </w:rPr>
        <w:t>The changing labour market and the challenging economic conditions impacting the education, training and employment opportunities have made it more complex than faced by any recent school leaver. Levels of youth unemployment and under-employment are high and therefore exemplary careers support can have a real and tangible impact of future wellbeing and economic prosperity across the region.</w:t>
      </w:r>
    </w:p>
    <w:p w14:paraId="1C10A218" w14:textId="77777777" w:rsidR="00BC1BA8" w:rsidRDefault="008626A2">
      <w:pPr>
        <w:spacing w:after="0" w:line="259" w:lineRule="auto"/>
        <w:ind w:left="0" w:firstLine="0"/>
        <w:jc w:val="both"/>
        <w:rPr>
          <w:rFonts w:ascii="Arial" w:eastAsiaTheme="minorHAnsi" w:hAnsi="Arial" w:cs="Arial"/>
          <w:color w:val="auto"/>
          <w:szCs w:val="24"/>
          <w:lang w:eastAsia="en-US"/>
        </w:rPr>
      </w:pPr>
      <w:r>
        <w:rPr>
          <w:rFonts w:ascii="Arial" w:eastAsiaTheme="minorHAnsi" w:hAnsi="Arial" w:cs="Arial"/>
          <w:color w:val="auto"/>
          <w:szCs w:val="24"/>
          <w:lang w:eastAsia="en-US"/>
        </w:rPr>
        <w:t>The school careers plan sets out how the school plans to develop a careers programme that is fit for the needs of every student and clearly supports parents, teachers and employers too. It is designed to provide our students with the knowledge, inspiration and ability to take ownership of their own career plans, which will enable them to succeed in their chosen career paths.</w:t>
      </w:r>
    </w:p>
    <w:p w14:paraId="45272A17" w14:textId="77777777" w:rsidR="00BC1BA8" w:rsidRDefault="00BC1BA8">
      <w:pPr>
        <w:spacing w:after="0" w:line="259" w:lineRule="auto"/>
        <w:ind w:left="0" w:firstLine="0"/>
        <w:rPr>
          <w:rFonts w:ascii="Arial" w:hAnsi="Arial" w:cs="Arial"/>
          <w:szCs w:val="24"/>
        </w:rPr>
      </w:pPr>
    </w:p>
    <w:p w14:paraId="0A86971D" w14:textId="77777777" w:rsidR="00BC1BA8" w:rsidRDefault="008626A2">
      <w:pPr>
        <w:pStyle w:val="Heading1"/>
        <w:ind w:left="0"/>
        <w:rPr>
          <w:rFonts w:ascii="Arial" w:hAnsi="Arial" w:cs="Arial"/>
          <w:sz w:val="28"/>
          <w:szCs w:val="28"/>
        </w:rPr>
      </w:pPr>
      <w:r>
        <w:rPr>
          <w:rFonts w:ascii="Arial" w:hAnsi="Arial" w:cs="Arial"/>
          <w:sz w:val="28"/>
          <w:szCs w:val="28"/>
        </w:rPr>
        <w:t xml:space="preserve">Commitment </w:t>
      </w:r>
    </w:p>
    <w:p w14:paraId="685FF672" w14:textId="77777777" w:rsidR="00BC1BA8" w:rsidRDefault="00BC1BA8">
      <w:pPr>
        <w:ind w:left="0"/>
      </w:pPr>
    </w:p>
    <w:p w14:paraId="447E551F" w14:textId="77777777" w:rsidR="00BC1BA8" w:rsidRDefault="008626A2">
      <w:pPr>
        <w:spacing w:after="79"/>
        <w:ind w:left="0"/>
        <w:jc w:val="both"/>
        <w:rPr>
          <w:rFonts w:ascii="Arial" w:hAnsi="Arial" w:cs="Arial"/>
          <w:szCs w:val="24"/>
        </w:rPr>
      </w:pPr>
      <w:r>
        <w:rPr>
          <w:rFonts w:ascii="Arial" w:hAnsi="Arial" w:cs="Arial"/>
          <w:szCs w:val="24"/>
        </w:rPr>
        <w:t>Seaham High School recognises that it has a responsibility to ensure all registered students at the school are provided with independent careers guidance from year 7 (</w:t>
      </w:r>
      <w:proofErr w:type="gramStart"/>
      <w:r>
        <w:rPr>
          <w:rFonts w:ascii="Arial" w:hAnsi="Arial" w:cs="Arial"/>
          <w:szCs w:val="24"/>
        </w:rPr>
        <w:t>11-12 year olds</w:t>
      </w:r>
      <w:proofErr w:type="gramEnd"/>
      <w:r>
        <w:rPr>
          <w:rFonts w:ascii="Arial" w:hAnsi="Arial" w:cs="Arial"/>
          <w:szCs w:val="24"/>
        </w:rPr>
        <w:t xml:space="preserve">) to year 11 (15-16 year olds), (Education Act 1997, section 42A).  The governing body also recognises that it must ensure that the independent careers guidance provided:  </w:t>
      </w:r>
    </w:p>
    <w:p w14:paraId="3D945AB5" w14:textId="77777777" w:rsidR="00BC1BA8" w:rsidRDefault="008626A2">
      <w:pPr>
        <w:pStyle w:val="ListParagraph"/>
        <w:numPr>
          <w:ilvl w:val="0"/>
          <w:numId w:val="3"/>
        </w:numPr>
        <w:ind w:left="1134"/>
        <w:jc w:val="both"/>
        <w:rPr>
          <w:rFonts w:ascii="Arial" w:hAnsi="Arial" w:cs="Arial"/>
          <w:szCs w:val="24"/>
        </w:rPr>
      </w:pPr>
      <w:r>
        <w:rPr>
          <w:rFonts w:ascii="Arial" w:hAnsi="Arial" w:cs="Arial"/>
          <w:szCs w:val="24"/>
        </w:rPr>
        <w:t xml:space="preserve">is presented in an impartial manner  </w:t>
      </w:r>
    </w:p>
    <w:p w14:paraId="7F68A06D" w14:textId="77777777" w:rsidR="00BC1BA8" w:rsidRDefault="008626A2">
      <w:pPr>
        <w:pStyle w:val="ListParagraph"/>
        <w:numPr>
          <w:ilvl w:val="0"/>
          <w:numId w:val="3"/>
        </w:numPr>
        <w:spacing w:after="81"/>
        <w:ind w:left="1134"/>
        <w:jc w:val="both"/>
        <w:rPr>
          <w:rFonts w:ascii="Arial" w:hAnsi="Arial" w:cs="Arial"/>
          <w:szCs w:val="24"/>
        </w:rPr>
      </w:pPr>
      <w:r>
        <w:rPr>
          <w:rFonts w:ascii="Arial" w:hAnsi="Arial" w:cs="Arial"/>
          <w:szCs w:val="24"/>
        </w:rPr>
        <w:t xml:space="preserve">includes information on the range of education or training options, including apprenticeships and other vocational pathways  </w:t>
      </w:r>
    </w:p>
    <w:p w14:paraId="6BDF6B28" w14:textId="77777777" w:rsidR="00BC1BA8" w:rsidRDefault="008626A2">
      <w:pPr>
        <w:pStyle w:val="ListParagraph"/>
        <w:numPr>
          <w:ilvl w:val="0"/>
          <w:numId w:val="3"/>
        </w:numPr>
        <w:ind w:left="1134"/>
        <w:jc w:val="both"/>
        <w:rPr>
          <w:rFonts w:ascii="Arial" w:hAnsi="Arial" w:cs="Arial"/>
          <w:szCs w:val="24"/>
        </w:rPr>
      </w:pPr>
      <w:r>
        <w:rPr>
          <w:rFonts w:ascii="Arial" w:hAnsi="Arial" w:cs="Arial"/>
          <w:szCs w:val="24"/>
        </w:rPr>
        <w:t xml:space="preserve">is guidance that the person giving it considers will promote the best interests of the students to whom it is given.  </w:t>
      </w:r>
    </w:p>
    <w:p w14:paraId="751EDD95" w14:textId="77777777" w:rsidR="00BC1BA8" w:rsidRDefault="008626A2">
      <w:pPr>
        <w:spacing w:after="20" w:line="259" w:lineRule="auto"/>
        <w:ind w:left="0" w:firstLine="0"/>
        <w:jc w:val="both"/>
        <w:rPr>
          <w:rFonts w:ascii="Arial" w:hAnsi="Arial" w:cs="Arial"/>
          <w:szCs w:val="24"/>
        </w:rPr>
      </w:pPr>
      <w:r>
        <w:rPr>
          <w:rFonts w:ascii="Arial" w:hAnsi="Arial" w:cs="Arial"/>
          <w:szCs w:val="24"/>
        </w:rPr>
        <w:t xml:space="preserve"> </w:t>
      </w:r>
    </w:p>
    <w:p w14:paraId="3C27874E" w14:textId="77777777" w:rsidR="00BC1BA8" w:rsidRDefault="008626A2">
      <w:pPr>
        <w:ind w:left="0"/>
        <w:jc w:val="both"/>
        <w:rPr>
          <w:rFonts w:ascii="Arial" w:hAnsi="Arial" w:cs="Arial"/>
          <w:szCs w:val="24"/>
        </w:rPr>
      </w:pPr>
      <w:r>
        <w:rPr>
          <w:rFonts w:ascii="Arial" w:hAnsi="Arial" w:cs="Arial"/>
          <w:szCs w:val="24"/>
        </w:rPr>
        <w:t xml:space="preserve">The school endeavours to follow best practice guidance from the Department for </w:t>
      </w:r>
    </w:p>
    <w:p w14:paraId="537E7DA6" w14:textId="512836BF" w:rsidR="00BC1BA8" w:rsidRDefault="008626A2">
      <w:pPr>
        <w:ind w:left="0"/>
        <w:jc w:val="both"/>
        <w:rPr>
          <w:rFonts w:ascii="Arial" w:hAnsi="Arial" w:cs="Arial"/>
          <w:szCs w:val="24"/>
        </w:rPr>
      </w:pPr>
      <w:r>
        <w:rPr>
          <w:rFonts w:ascii="Arial" w:hAnsi="Arial" w:cs="Arial"/>
          <w:szCs w:val="24"/>
        </w:rPr>
        <w:t xml:space="preserve">Education and other expert bodies such as Ofsted and The Department for Business Innovation and Skills, professional bodies and published research as it is available.   Seaham High School is committed to working towards </w:t>
      </w:r>
      <w:r w:rsidR="001E75EA">
        <w:rPr>
          <w:rFonts w:ascii="Arial" w:hAnsi="Arial" w:cs="Arial"/>
          <w:szCs w:val="24"/>
        </w:rPr>
        <w:t>the Quality in Careers Standard.</w:t>
      </w:r>
    </w:p>
    <w:p w14:paraId="36A719A1" w14:textId="77777777" w:rsidR="00BC1BA8" w:rsidRDefault="00BC1BA8">
      <w:pPr>
        <w:ind w:left="0"/>
        <w:jc w:val="both"/>
        <w:rPr>
          <w:rFonts w:ascii="Arial" w:hAnsi="Arial" w:cs="Arial"/>
          <w:szCs w:val="24"/>
        </w:rPr>
      </w:pPr>
    </w:p>
    <w:p w14:paraId="438F048A" w14:textId="542AF6A1" w:rsidR="00BC1BA8" w:rsidRDefault="008626A2">
      <w:pPr>
        <w:spacing w:after="0" w:line="259" w:lineRule="auto"/>
        <w:ind w:left="0" w:firstLine="0"/>
        <w:jc w:val="both"/>
        <w:rPr>
          <w:rFonts w:ascii="Arial" w:eastAsiaTheme="minorHAnsi" w:hAnsi="Arial" w:cs="Arial"/>
          <w:color w:val="auto"/>
          <w:szCs w:val="24"/>
          <w:lang w:eastAsia="en-US"/>
        </w:rPr>
      </w:pPr>
      <w:r w:rsidRPr="006C0B63">
        <w:rPr>
          <w:rFonts w:ascii="Arial" w:eastAsiaTheme="minorHAnsi" w:hAnsi="Arial" w:cs="Arial"/>
          <w:color w:val="auto"/>
          <w:szCs w:val="24"/>
          <w:lang w:eastAsia="en-US"/>
        </w:rPr>
        <w:t xml:space="preserve">The school careers plan </w:t>
      </w:r>
      <w:r w:rsidR="00121D59" w:rsidRPr="006C0B63">
        <w:rPr>
          <w:rFonts w:ascii="Arial" w:eastAsiaTheme="minorHAnsi" w:hAnsi="Arial" w:cs="Arial"/>
          <w:color w:val="auto"/>
          <w:szCs w:val="24"/>
          <w:lang w:eastAsia="en-US"/>
        </w:rPr>
        <w:t>engages with support from</w:t>
      </w:r>
      <w:r w:rsidRPr="006C0B63">
        <w:rPr>
          <w:rFonts w:ascii="Arial" w:eastAsiaTheme="minorHAnsi" w:hAnsi="Arial" w:cs="Arial"/>
          <w:color w:val="auto"/>
          <w:szCs w:val="24"/>
          <w:lang w:eastAsia="en-US"/>
        </w:rPr>
        <w:t xml:space="preserve"> </w:t>
      </w:r>
      <w:r w:rsidR="001E75EA">
        <w:rPr>
          <w:rFonts w:ascii="Arial" w:eastAsiaTheme="minorHAnsi" w:hAnsi="Arial" w:cs="Arial"/>
          <w:color w:val="auto"/>
          <w:szCs w:val="24"/>
          <w:lang w:eastAsia="en-US"/>
        </w:rPr>
        <w:t>the North East Combined Authority</w:t>
      </w:r>
      <w:r w:rsidR="00121D59" w:rsidRPr="006C0B63">
        <w:rPr>
          <w:rFonts w:ascii="Arial" w:eastAsiaTheme="minorHAnsi" w:hAnsi="Arial" w:cs="Arial"/>
          <w:color w:val="auto"/>
          <w:szCs w:val="24"/>
          <w:lang w:eastAsia="en-US"/>
        </w:rPr>
        <w:t xml:space="preserve"> and their Hub Leads to conduct a termly</w:t>
      </w:r>
      <w:r w:rsidRPr="006C0B63">
        <w:rPr>
          <w:rFonts w:ascii="Arial" w:eastAsiaTheme="minorHAnsi" w:hAnsi="Arial" w:cs="Arial"/>
          <w:color w:val="auto"/>
          <w:szCs w:val="24"/>
          <w:lang w:eastAsia="en-US"/>
        </w:rPr>
        <w:t xml:space="preserve"> </w:t>
      </w:r>
      <w:r w:rsidR="00121D59" w:rsidRPr="006C0B63">
        <w:rPr>
          <w:rFonts w:ascii="Arial" w:eastAsiaTheme="minorHAnsi" w:hAnsi="Arial" w:cs="Arial"/>
          <w:color w:val="auto"/>
          <w:szCs w:val="24"/>
          <w:lang w:eastAsia="en-US"/>
        </w:rPr>
        <w:t>audit, analysing</w:t>
      </w:r>
      <w:r w:rsidRPr="006C0B63">
        <w:rPr>
          <w:rFonts w:ascii="Arial" w:eastAsiaTheme="minorHAnsi" w:hAnsi="Arial" w:cs="Arial"/>
          <w:color w:val="auto"/>
          <w:szCs w:val="24"/>
          <w:lang w:eastAsia="en-US"/>
        </w:rPr>
        <w:t xml:space="preserve"> key strengths and areas for </w:t>
      </w:r>
      <w:r w:rsidRPr="006C0B63">
        <w:rPr>
          <w:rFonts w:ascii="Arial" w:eastAsiaTheme="minorHAnsi" w:hAnsi="Arial" w:cs="Arial"/>
          <w:color w:val="auto"/>
          <w:szCs w:val="24"/>
          <w:lang w:eastAsia="en-US"/>
        </w:rPr>
        <w:lastRenderedPageBreak/>
        <w:t>impr</w:t>
      </w:r>
      <w:r w:rsidR="00121D59" w:rsidRPr="006C0B63">
        <w:rPr>
          <w:rFonts w:ascii="Arial" w:eastAsiaTheme="minorHAnsi" w:hAnsi="Arial" w:cs="Arial"/>
          <w:color w:val="auto"/>
          <w:szCs w:val="24"/>
          <w:lang w:eastAsia="en-US"/>
        </w:rPr>
        <w:t>ovement against the Gatsby Benchmarks, and utilises the Compass</w:t>
      </w:r>
      <w:r w:rsidRPr="006C0B63">
        <w:rPr>
          <w:rFonts w:ascii="Arial" w:eastAsiaTheme="minorHAnsi" w:hAnsi="Arial" w:cs="Arial"/>
          <w:color w:val="auto"/>
          <w:szCs w:val="24"/>
          <w:lang w:eastAsia="en-US"/>
        </w:rPr>
        <w:t>+ tool provided by the Careers and Enterprise Company</w:t>
      </w:r>
      <w:r w:rsidR="00121D59" w:rsidRPr="006C0B63">
        <w:rPr>
          <w:rFonts w:ascii="Arial" w:eastAsiaTheme="minorHAnsi" w:hAnsi="Arial" w:cs="Arial"/>
          <w:color w:val="auto"/>
          <w:szCs w:val="24"/>
          <w:lang w:eastAsia="en-US"/>
        </w:rPr>
        <w:t xml:space="preserve"> as well as </w:t>
      </w:r>
      <w:proofErr w:type="spellStart"/>
      <w:r w:rsidR="00121D59" w:rsidRPr="006C0B63">
        <w:rPr>
          <w:rFonts w:ascii="Arial" w:eastAsiaTheme="minorHAnsi" w:hAnsi="Arial" w:cs="Arial"/>
          <w:color w:val="auto"/>
          <w:szCs w:val="24"/>
          <w:lang w:eastAsia="en-US"/>
        </w:rPr>
        <w:t>Unifrog</w:t>
      </w:r>
      <w:proofErr w:type="spellEnd"/>
      <w:r w:rsidR="00121D59" w:rsidRPr="006C0B63">
        <w:rPr>
          <w:rFonts w:ascii="Arial" w:eastAsiaTheme="minorHAnsi" w:hAnsi="Arial" w:cs="Arial"/>
          <w:color w:val="auto"/>
          <w:szCs w:val="24"/>
          <w:lang w:eastAsia="en-US"/>
        </w:rPr>
        <w:t xml:space="preserve"> to collect and analyse data with regard to students’ CEIAG interactions throughout their school life.</w:t>
      </w:r>
      <w:r w:rsidR="00121D59">
        <w:rPr>
          <w:rFonts w:ascii="Arial" w:eastAsiaTheme="minorHAnsi" w:hAnsi="Arial" w:cs="Arial"/>
          <w:color w:val="auto"/>
          <w:szCs w:val="24"/>
          <w:lang w:eastAsia="en-US"/>
        </w:rPr>
        <w:t xml:space="preserve"> </w:t>
      </w:r>
    </w:p>
    <w:p w14:paraId="60ADEDCF" w14:textId="77777777" w:rsidR="00BC1BA8" w:rsidRDefault="008626A2">
      <w:pPr>
        <w:spacing w:after="0" w:line="259" w:lineRule="auto"/>
        <w:ind w:left="0" w:firstLine="0"/>
        <w:rPr>
          <w:rFonts w:ascii="Arial" w:hAnsi="Arial" w:cs="Arial"/>
          <w:szCs w:val="24"/>
        </w:rPr>
      </w:pPr>
      <w:r>
        <w:rPr>
          <w:rFonts w:ascii="Arial" w:hAnsi="Arial" w:cs="Arial"/>
          <w:szCs w:val="24"/>
        </w:rPr>
        <w:t xml:space="preserve"> </w:t>
      </w:r>
    </w:p>
    <w:p w14:paraId="0B890993" w14:textId="77777777" w:rsidR="00BC1BA8" w:rsidRDefault="008626A2">
      <w:pPr>
        <w:pStyle w:val="Heading1"/>
        <w:ind w:left="0"/>
        <w:rPr>
          <w:rFonts w:ascii="Arial" w:hAnsi="Arial" w:cs="Arial"/>
          <w:sz w:val="28"/>
          <w:szCs w:val="28"/>
        </w:rPr>
      </w:pPr>
      <w:r>
        <w:rPr>
          <w:rFonts w:ascii="Arial" w:hAnsi="Arial" w:cs="Arial"/>
          <w:sz w:val="28"/>
          <w:szCs w:val="28"/>
        </w:rPr>
        <w:t xml:space="preserve">Development </w:t>
      </w:r>
    </w:p>
    <w:p w14:paraId="23410B0B" w14:textId="77777777" w:rsidR="00BC1BA8" w:rsidRDefault="00BC1BA8">
      <w:pPr>
        <w:ind w:left="0"/>
      </w:pPr>
    </w:p>
    <w:p w14:paraId="11517925" w14:textId="77777777" w:rsidR="00BC1BA8" w:rsidRDefault="008626A2">
      <w:pPr>
        <w:ind w:left="0"/>
        <w:jc w:val="both"/>
        <w:rPr>
          <w:rFonts w:ascii="Arial" w:hAnsi="Arial" w:cs="Arial"/>
          <w:szCs w:val="24"/>
        </w:rPr>
      </w:pPr>
      <w:r>
        <w:rPr>
          <w:rFonts w:ascii="Arial" w:hAnsi="Arial" w:cs="Arial"/>
          <w:szCs w:val="24"/>
        </w:rPr>
        <w:t>This policy was developed and is reviewed annually in discussion with school leaders teaching and teaching support staff, learners, parents, governors, advisory staff and other external partners (</w:t>
      </w:r>
      <w:proofErr w:type="gramStart"/>
      <w:r>
        <w:rPr>
          <w:rFonts w:ascii="Arial" w:hAnsi="Arial" w:cs="Arial"/>
          <w:szCs w:val="24"/>
        </w:rPr>
        <w:t>e.g.</w:t>
      </w:r>
      <w:proofErr w:type="gramEnd"/>
      <w:r>
        <w:rPr>
          <w:rFonts w:ascii="Arial" w:hAnsi="Arial" w:cs="Arial"/>
          <w:szCs w:val="24"/>
        </w:rPr>
        <w:t xml:space="preserve"> the Local Authority, National Careers Service, etc.) </w:t>
      </w:r>
    </w:p>
    <w:p w14:paraId="7DA1333D" w14:textId="77777777" w:rsidR="00BC1BA8" w:rsidRDefault="008626A2">
      <w:pPr>
        <w:spacing w:after="20" w:line="259" w:lineRule="auto"/>
        <w:ind w:left="0" w:firstLine="0"/>
        <w:rPr>
          <w:rFonts w:ascii="Arial" w:hAnsi="Arial" w:cs="Arial"/>
          <w:szCs w:val="24"/>
        </w:rPr>
      </w:pPr>
      <w:r>
        <w:rPr>
          <w:rFonts w:ascii="Arial" w:hAnsi="Arial" w:cs="Arial"/>
          <w:b/>
          <w:szCs w:val="24"/>
        </w:rPr>
        <w:t xml:space="preserve"> </w:t>
      </w:r>
    </w:p>
    <w:p w14:paraId="2C37B135" w14:textId="77777777" w:rsidR="00BC1BA8" w:rsidRDefault="008626A2">
      <w:pPr>
        <w:pStyle w:val="Heading1"/>
        <w:ind w:left="0"/>
        <w:rPr>
          <w:rFonts w:ascii="Arial" w:hAnsi="Arial" w:cs="Arial"/>
          <w:sz w:val="28"/>
          <w:szCs w:val="28"/>
        </w:rPr>
      </w:pPr>
      <w:r>
        <w:rPr>
          <w:rFonts w:ascii="Arial" w:hAnsi="Arial" w:cs="Arial"/>
          <w:sz w:val="28"/>
          <w:szCs w:val="28"/>
        </w:rPr>
        <w:t xml:space="preserve">Links with other policies </w:t>
      </w:r>
    </w:p>
    <w:p w14:paraId="6F961671" w14:textId="77777777" w:rsidR="00BC1BA8" w:rsidRDefault="00BC1BA8">
      <w:pPr>
        <w:ind w:left="0"/>
      </w:pPr>
    </w:p>
    <w:p w14:paraId="6BE7E53C" w14:textId="77777777" w:rsidR="00BC1BA8" w:rsidRDefault="008626A2">
      <w:pPr>
        <w:spacing w:after="0" w:line="259" w:lineRule="auto"/>
        <w:ind w:left="0"/>
        <w:jc w:val="both"/>
        <w:rPr>
          <w:rFonts w:ascii="Arial" w:hAnsi="Arial" w:cs="Arial"/>
          <w:szCs w:val="24"/>
        </w:rPr>
      </w:pPr>
      <w:r>
        <w:rPr>
          <w:rFonts w:ascii="Arial" w:hAnsi="Arial" w:cs="Arial"/>
          <w:szCs w:val="24"/>
        </w:rPr>
        <w:t xml:space="preserve">The policy for CEIAG supports and is itself underpinned by a range of key school policies especially those for teaching and learning, assessment, recording and reporting achievement, citizenship, work related learning and enterprise, special educational needs and disability, equality and diversity, gifted and talented, looked after children and PSHE. </w:t>
      </w:r>
    </w:p>
    <w:p w14:paraId="3A521620" w14:textId="77777777" w:rsidR="00BC1BA8" w:rsidRDefault="008626A2">
      <w:pPr>
        <w:spacing w:after="0" w:line="259" w:lineRule="auto"/>
        <w:ind w:left="0" w:firstLine="0"/>
        <w:rPr>
          <w:rFonts w:ascii="Arial" w:hAnsi="Arial" w:cs="Arial"/>
          <w:sz w:val="28"/>
          <w:szCs w:val="28"/>
        </w:rPr>
      </w:pPr>
      <w:r>
        <w:rPr>
          <w:rFonts w:ascii="Arial" w:hAnsi="Arial" w:cs="Arial"/>
          <w:b/>
          <w:szCs w:val="24"/>
        </w:rPr>
        <w:t xml:space="preserve"> </w:t>
      </w:r>
    </w:p>
    <w:p w14:paraId="7A278FAE" w14:textId="0F445B67" w:rsidR="00BC1BA8" w:rsidRDefault="008626A2">
      <w:pPr>
        <w:pStyle w:val="Heading1"/>
        <w:ind w:left="0"/>
        <w:rPr>
          <w:rFonts w:ascii="Arial" w:hAnsi="Arial" w:cs="Arial"/>
          <w:sz w:val="28"/>
          <w:szCs w:val="28"/>
        </w:rPr>
      </w:pPr>
      <w:r>
        <w:rPr>
          <w:rFonts w:ascii="Arial" w:hAnsi="Arial" w:cs="Arial"/>
          <w:sz w:val="28"/>
          <w:szCs w:val="28"/>
        </w:rPr>
        <w:t xml:space="preserve">Learners’ needs </w:t>
      </w:r>
    </w:p>
    <w:p w14:paraId="5AC0000B" w14:textId="77777777" w:rsidR="00BC1BA8" w:rsidRDefault="00BC1BA8">
      <w:pPr>
        <w:ind w:left="0"/>
      </w:pPr>
    </w:p>
    <w:p w14:paraId="12CE8D53" w14:textId="77777777" w:rsidR="00BC1BA8" w:rsidRDefault="008626A2">
      <w:pPr>
        <w:ind w:left="0"/>
        <w:jc w:val="both"/>
        <w:rPr>
          <w:rFonts w:ascii="Arial" w:hAnsi="Arial" w:cs="Arial"/>
          <w:szCs w:val="24"/>
        </w:rPr>
      </w:pPr>
      <w:r>
        <w:rPr>
          <w:rFonts w:ascii="Arial" w:hAnsi="Arial" w:cs="Arial"/>
          <w:szCs w:val="24"/>
        </w:rPr>
        <w:t xml:space="preserve">The careers programme is designed to meet the needs of learners at Seaham High School.   Activities are differentiated and personalised to ensure progression in their career learning and development, and to strengthen their motivation, aspirations and attainment at school. </w:t>
      </w:r>
    </w:p>
    <w:p w14:paraId="19106F23" w14:textId="77777777" w:rsidR="00BC1BA8" w:rsidRDefault="00BC1BA8">
      <w:pPr>
        <w:ind w:left="0"/>
        <w:rPr>
          <w:rFonts w:ascii="Arial" w:hAnsi="Arial" w:cs="Arial"/>
          <w:szCs w:val="24"/>
        </w:rPr>
      </w:pPr>
    </w:p>
    <w:p w14:paraId="26845E38" w14:textId="77777777" w:rsidR="00BC1BA8" w:rsidRDefault="008626A2">
      <w:pPr>
        <w:spacing w:after="160" w:line="259" w:lineRule="auto"/>
        <w:ind w:left="0" w:firstLine="0"/>
        <w:rPr>
          <w:rFonts w:ascii="Arial" w:eastAsiaTheme="minorHAnsi" w:hAnsi="Arial" w:cs="Arial"/>
          <w:b/>
          <w:color w:val="auto"/>
          <w:sz w:val="28"/>
          <w:szCs w:val="28"/>
          <w:lang w:eastAsia="en-US"/>
        </w:rPr>
      </w:pPr>
      <w:r>
        <w:rPr>
          <w:rFonts w:ascii="Arial" w:eastAsiaTheme="minorHAnsi" w:hAnsi="Arial" w:cs="Arial"/>
          <w:b/>
          <w:color w:val="auto"/>
          <w:sz w:val="28"/>
          <w:szCs w:val="28"/>
          <w:lang w:eastAsia="en-US"/>
        </w:rPr>
        <w:t>Aims</w:t>
      </w:r>
    </w:p>
    <w:p w14:paraId="3F1F4F47"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 xml:space="preserve">To help students develop the skills, personal attributes and confidence to make aspirational, realistic and informed decisions about their futures and to manage transitions from one stage of education, training and work to the next </w:t>
      </w:r>
    </w:p>
    <w:p w14:paraId="2F3134D4"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ensure that students develop the attitudes necessary for success in adult and working life</w:t>
      </w:r>
    </w:p>
    <w:p w14:paraId="0DC48149"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 xml:space="preserve">To help students become aware of the </w:t>
      </w:r>
      <w:proofErr w:type="gramStart"/>
      <w:r>
        <w:rPr>
          <w:rFonts w:ascii="Arial" w:eastAsiaTheme="minorHAnsi" w:hAnsi="Arial" w:cs="Arial"/>
          <w:color w:val="auto"/>
          <w:szCs w:val="24"/>
          <w:lang w:eastAsia="en-US"/>
        </w:rPr>
        <w:t>wide ranging</w:t>
      </w:r>
      <w:proofErr w:type="gramEnd"/>
      <w:r>
        <w:rPr>
          <w:rFonts w:ascii="Arial" w:eastAsiaTheme="minorHAnsi" w:hAnsi="Arial" w:cs="Arial"/>
          <w:color w:val="auto"/>
          <w:szCs w:val="24"/>
          <w:lang w:eastAsia="en-US"/>
        </w:rPr>
        <w:t xml:space="preserve"> opportunities that are available to them in further and higher education and training</w:t>
      </w:r>
    </w:p>
    <w:p w14:paraId="46A07FF2"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equip students with the necessary decision-making skills to manage all of the transitions they will face in education and working life</w:t>
      </w:r>
    </w:p>
    <w:p w14:paraId="16594A1F"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foster links between the school, the regional business community and further/higher education establishments</w:t>
      </w:r>
    </w:p>
    <w:p w14:paraId="7A7D4D9E"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enable students to experience the world of work and develop transferable skills, for example, resilience and the ability to be personally reflective</w:t>
      </w:r>
    </w:p>
    <w:p w14:paraId="341795BE"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ensure that wherever possible all young people leave the school to enter employment, further education or training</w:t>
      </w:r>
    </w:p>
    <w:p w14:paraId="07D870DE"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allow a culture of high aspirations to thrive</w:t>
      </w:r>
    </w:p>
    <w:p w14:paraId="156EBC22" w14:textId="77777777" w:rsidR="00BC1BA8" w:rsidRDefault="008626A2">
      <w:pPr>
        <w:numPr>
          <w:ilvl w:val="0"/>
          <w:numId w:val="2"/>
        </w:numPr>
        <w:spacing w:after="160" w:line="259" w:lineRule="auto"/>
        <w:ind w:left="1134"/>
        <w:contextualSpacing/>
        <w:jc w:val="both"/>
        <w:rPr>
          <w:rFonts w:ascii="Arial" w:eastAsiaTheme="minorHAnsi" w:hAnsi="Arial" w:cs="Arial"/>
          <w:color w:val="auto"/>
          <w:szCs w:val="24"/>
          <w:lang w:eastAsia="en-US"/>
        </w:rPr>
      </w:pPr>
      <w:r>
        <w:rPr>
          <w:rFonts w:ascii="Arial" w:eastAsiaTheme="minorHAnsi" w:hAnsi="Arial" w:cs="Arial"/>
          <w:color w:val="auto"/>
          <w:szCs w:val="24"/>
          <w:lang w:eastAsia="en-US"/>
        </w:rPr>
        <w:t>To promote equality of opportunity, embrace diversity, challenge stereotypes and ensure all students who require any extra assistance or guidance reach their potential.</w:t>
      </w:r>
    </w:p>
    <w:p w14:paraId="543422C4" w14:textId="77777777" w:rsidR="00BC1BA8" w:rsidRDefault="00BC1BA8">
      <w:pPr>
        <w:spacing w:after="22" w:line="259" w:lineRule="auto"/>
        <w:ind w:left="0" w:firstLine="0"/>
        <w:rPr>
          <w:rFonts w:ascii="Arial" w:hAnsi="Arial" w:cs="Arial"/>
          <w:szCs w:val="24"/>
        </w:rPr>
      </w:pPr>
    </w:p>
    <w:p w14:paraId="6F269ECE" w14:textId="77777777" w:rsidR="00BC1BA8" w:rsidRDefault="008626A2">
      <w:pPr>
        <w:pStyle w:val="Heading1"/>
        <w:ind w:left="0"/>
        <w:rPr>
          <w:rFonts w:ascii="Arial" w:hAnsi="Arial" w:cs="Arial"/>
          <w:sz w:val="28"/>
          <w:szCs w:val="28"/>
        </w:rPr>
      </w:pPr>
      <w:r>
        <w:rPr>
          <w:rFonts w:ascii="Arial" w:hAnsi="Arial" w:cs="Arial"/>
          <w:sz w:val="28"/>
          <w:szCs w:val="28"/>
        </w:rPr>
        <w:t xml:space="preserve">Entitlement </w:t>
      </w:r>
    </w:p>
    <w:p w14:paraId="37A72A5D" w14:textId="77777777" w:rsidR="00BC1BA8" w:rsidRDefault="00BC1BA8">
      <w:pPr>
        <w:ind w:left="0"/>
      </w:pPr>
    </w:p>
    <w:p w14:paraId="2311106C" w14:textId="77777777" w:rsidR="00BC1BA8" w:rsidRDefault="008626A2">
      <w:pPr>
        <w:ind w:left="0"/>
        <w:jc w:val="both"/>
        <w:rPr>
          <w:rFonts w:ascii="Arial" w:hAnsi="Arial" w:cs="Arial"/>
          <w:szCs w:val="24"/>
        </w:rPr>
      </w:pPr>
      <w:r>
        <w:rPr>
          <w:rFonts w:ascii="Arial" w:hAnsi="Arial" w:cs="Arial"/>
          <w:szCs w:val="24"/>
        </w:rPr>
        <w:t xml:space="preserve">Learners are entitled to impartial and confidential CEIAG which is person-centred, delivered by trained staff and which meets professional standards of practice. Activities will be integrated into the curriculum and based on a partnership with learners and their parents/carers. The programme will raise aspirations, challenge stereotyping and promote equality and diversity. </w:t>
      </w:r>
    </w:p>
    <w:p w14:paraId="60AFC285" w14:textId="77777777" w:rsidR="00121D59" w:rsidRDefault="00121D59">
      <w:pPr>
        <w:ind w:left="0"/>
        <w:jc w:val="both"/>
        <w:rPr>
          <w:rFonts w:ascii="Arial" w:hAnsi="Arial" w:cs="Arial"/>
          <w:szCs w:val="24"/>
        </w:rPr>
      </w:pPr>
    </w:p>
    <w:p w14:paraId="51C64680" w14:textId="77777777" w:rsidR="00121D59" w:rsidRDefault="00121D59">
      <w:pPr>
        <w:ind w:left="0"/>
        <w:jc w:val="both"/>
        <w:rPr>
          <w:rFonts w:ascii="Arial" w:hAnsi="Arial" w:cs="Arial"/>
          <w:szCs w:val="24"/>
        </w:rPr>
      </w:pPr>
      <w:r w:rsidRPr="006C0B63">
        <w:rPr>
          <w:rFonts w:ascii="Arial" w:hAnsi="Arial" w:cs="Arial"/>
          <w:szCs w:val="24"/>
        </w:rPr>
        <w:t>The school employs a qualified and RCDP registered careers professional in the role of Careers Coordinator, in order to ensure that students’ statutory requirements in terms of impartial careers guidance are fully met.</w:t>
      </w:r>
      <w:r>
        <w:rPr>
          <w:rFonts w:ascii="Arial" w:hAnsi="Arial" w:cs="Arial"/>
          <w:szCs w:val="24"/>
        </w:rPr>
        <w:t xml:space="preserve"> </w:t>
      </w:r>
    </w:p>
    <w:p w14:paraId="3E8B82B4" w14:textId="77777777" w:rsidR="00BC1BA8" w:rsidRDefault="008626A2">
      <w:pPr>
        <w:spacing w:after="20" w:line="259" w:lineRule="auto"/>
        <w:ind w:left="0" w:firstLine="0"/>
        <w:rPr>
          <w:rFonts w:ascii="Arial" w:hAnsi="Arial" w:cs="Arial"/>
          <w:szCs w:val="24"/>
        </w:rPr>
      </w:pPr>
      <w:r>
        <w:rPr>
          <w:rFonts w:ascii="Arial" w:hAnsi="Arial" w:cs="Arial"/>
          <w:szCs w:val="24"/>
        </w:rPr>
        <w:t xml:space="preserve"> </w:t>
      </w:r>
    </w:p>
    <w:p w14:paraId="092203F1" w14:textId="77777777" w:rsidR="00BC1BA8" w:rsidRDefault="008626A2">
      <w:pPr>
        <w:pStyle w:val="Heading1"/>
        <w:ind w:left="0"/>
        <w:rPr>
          <w:rFonts w:ascii="Arial" w:hAnsi="Arial" w:cs="Arial"/>
          <w:sz w:val="28"/>
          <w:szCs w:val="28"/>
        </w:rPr>
      </w:pPr>
      <w:r>
        <w:rPr>
          <w:rFonts w:ascii="Arial" w:hAnsi="Arial" w:cs="Arial"/>
          <w:sz w:val="28"/>
          <w:szCs w:val="28"/>
        </w:rPr>
        <w:t xml:space="preserve">Implementation Management </w:t>
      </w:r>
    </w:p>
    <w:p w14:paraId="78FDF224" w14:textId="77777777" w:rsidR="00BC1BA8" w:rsidRDefault="00BC1BA8">
      <w:pPr>
        <w:ind w:left="0"/>
      </w:pPr>
    </w:p>
    <w:p w14:paraId="413F34C2" w14:textId="4C733AE2" w:rsidR="00BC1BA8" w:rsidRDefault="008626A2">
      <w:pPr>
        <w:ind w:left="0"/>
        <w:jc w:val="both"/>
        <w:rPr>
          <w:rFonts w:ascii="Arial" w:hAnsi="Arial" w:cs="Arial"/>
          <w:szCs w:val="24"/>
        </w:rPr>
      </w:pPr>
      <w:r>
        <w:rPr>
          <w:rFonts w:ascii="Arial" w:hAnsi="Arial" w:cs="Arial"/>
          <w:szCs w:val="24"/>
        </w:rPr>
        <w:t xml:space="preserve">The Careers Leader (Chris Harbron) will oversee the careers education programme in tandem with the Careers Coordinator (Caroline Rochester), and they are supported by a link Governor: </w:t>
      </w:r>
      <w:r w:rsidR="001E75EA">
        <w:rPr>
          <w:rFonts w:ascii="Arial" w:hAnsi="Arial" w:cs="Arial"/>
          <w:szCs w:val="24"/>
        </w:rPr>
        <w:t>Wendy Baker</w:t>
      </w:r>
      <w:r>
        <w:rPr>
          <w:rFonts w:ascii="Arial" w:hAnsi="Arial" w:cs="Arial"/>
          <w:szCs w:val="24"/>
        </w:rPr>
        <w:t xml:space="preserve">.   </w:t>
      </w:r>
    </w:p>
    <w:p w14:paraId="30D7BCB0" w14:textId="77777777" w:rsidR="00BC1BA8" w:rsidRDefault="008626A2">
      <w:pPr>
        <w:spacing w:after="20" w:line="259" w:lineRule="auto"/>
        <w:ind w:left="0" w:firstLine="0"/>
        <w:rPr>
          <w:rFonts w:ascii="Arial" w:hAnsi="Arial" w:cs="Arial"/>
          <w:szCs w:val="24"/>
        </w:rPr>
      </w:pPr>
      <w:r>
        <w:rPr>
          <w:rFonts w:ascii="Arial" w:hAnsi="Arial" w:cs="Arial"/>
          <w:szCs w:val="24"/>
        </w:rPr>
        <w:t xml:space="preserve"> </w:t>
      </w:r>
    </w:p>
    <w:p w14:paraId="5F6E66FB" w14:textId="77777777" w:rsidR="00BC1BA8" w:rsidRDefault="008626A2">
      <w:pPr>
        <w:pStyle w:val="Heading1"/>
        <w:ind w:left="0"/>
        <w:rPr>
          <w:rFonts w:ascii="Arial" w:hAnsi="Arial" w:cs="Arial"/>
          <w:sz w:val="28"/>
          <w:szCs w:val="28"/>
        </w:rPr>
      </w:pPr>
      <w:r>
        <w:rPr>
          <w:rFonts w:ascii="Arial" w:hAnsi="Arial" w:cs="Arial"/>
          <w:sz w:val="28"/>
          <w:szCs w:val="28"/>
        </w:rPr>
        <w:t xml:space="preserve">Staffing </w:t>
      </w:r>
    </w:p>
    <w:p w14:paraId="29718A1F" w14:textId="77777777" w:rsidR="00BC1BA8" w:rsidRDefault="00BC1BA8">
      <w:pPr>
        <w:ind w:left="0"/>
      </w:pPr>
    </w:p>
    <w:p w14:paraId="03CC8010" w14:textId="77777777" w:rsidR="00BC1BA8" w:rsidRDefault="008626A2">
      <w:pPr>
        <w:ind w:left="0"/>
        <w:jc w:val="both"/>
        <w:rPr>
          <w:rFonts w:ascii="Arial" w:hAnsi="Arial" w:cs="Arial"/>
          <w:szCs w:val="24"/>
        </w:rPr>
      </w:pPr>
      <w:r>
        <w:rPr>
          <w:rFonts w:ascii="Arial" w:hAnsi="Arial" w:cs="Arial"/>
          <w:szCs w:val="24"/>
        </w:rPr>
        <w:t xml:space="preserve">All staff will contribute to CEIAG through their roles as tutors and curriculum subject teachers. Specialist sessions are delivered by </w:t>
      </w:r>
      <w:r w:rsidRPr="00121D59">
        <w:rPr>
          <w:rFonts w:ascii="Arial" w:hAnsi="Arial" w:cs="Arial"/>
          <w:szCs w:val="24"/>
        </w:rPr>
        <w:t>SMSC department teachers led by the subject leader Barry Dunn.</w:t>
      </w:r>
      <w:r>
        <w:rPr>
          <w:rFonts w:ascii="Arial" w:hAnsi="Arial" w:cs="Arial"/>
          <w:szCs w:val="24"/>
        </w:rPr>
        <w:t xml:space="preserve"> The CEIAG programme is planned, monitored and evaluated by the Careers Leader in consultation wi</w:t>
      </w:r>
      <w:r w:rsidR="00121D59">
        <w:rPr>
          <w:rFonts w:ascii="Arial" w:hAnsi="Arial" w:cs="Arial"/>
          <w:szCs w:val="24"/>
        </w:rPr>
        <w:t>th the senior leadership team.</w:t>
      </w:r>
    </w:p>
    <w:p w14:paraId="57598D26" w14:textId="77777777" w:rsidR="00BC1BA8" w:rsidRDefault="00BC1BA8">
      <w:pPr>
        <w:ind w:left="0"/>
        <w:rPr>
          <w:rFonts w:ascii="Arial" w:hAnsi="Arial" w:cs="Arial"/>
          <w:szCs w:val="24"/>
        </w:rPr>
      </w:pPr>
    </w:p>
    <w:p w14:paraId="2188D282" w14:textId="77777777" w:rsidR="00BC1BA8" w:rsidRDefault="008626A2">
      <w:pPr>
        <w:pStyle w:val="Heading1"/>
        <w:ind w:left="0"/>
        <w:rPr>
          <w:rFonts w:ascii="Arial" w:hAnsi="Arial" w:cs="Arial"/>
          <w:b w:val="0"/>
          <w:sz w:val="28"/>
          <w:szCs w:val="28"/>
        </w:rPr>
      </w:pPr>
      <w:r>
        <w:rPr>
          <w:rFonts w:ascii="Arial" w:hAnsi="Arial" w:cs="Arial"/>
          <w:sz w:val="28"/>
          <w:szCs w:val="28"/>
        </w:rPr>
        <w:t xml:space="preserve">Curriculum </w:t>
      </w:r>
      <w:r>
        <w:rPr>
          <w:rFonts w:ascii="Arial" w:hAnsi="Arial" w:cs="Arial"/>
          <w:b w:val="0"/>
          <w:sz w:val="28"/>
          <w:szCs w:val="28"/>
        </w:rPr>
        <w:t xml:space="preserve"> </w:t>
      </w:r>
    </w:p>
    <w:p w14:paraId="190087B1" w14:textId="77777777" w:rsidR="00BC1BA8" w:rsidRDefault="00BC1BA8">
      <w:pPr>
        <w:ind w:left="0"/>
      </w:pPr>
    </w:p>
    <w:p w14:paraId="44624933" w14:textId="77777777" w:rsidR="00BC1BA8" w:rsidRDefault="008626A2">
      <w:pPr>
        <w:ind w:left="0"/>
        <w:jc w:val="both"/>
        <w:rPr>
          <w:rFonts w:ascii="Arial" w:hAnsi="Arial" w:cs="Arial"/>
          <w:szCs w:val="24"/>
        </w:rPr>
      </w:pPr>
      <w:r>
        <w:rPr>
          <w:rFonts w:ascii="Arial" w:hAnsi="Arial" w:cs="Arial"/>
          <w:szCs w:val="24"/>
        </w:rPr>
        <w:t>The careers programme includes: careers education sessions, career guidance activities (</w:t>
      </w:r>
      <w:proofErr w:type="gramStart"/>
      <w:r>
        <w:rPr>
          <w:rFonts w:ascii="Arial" w:hAnsi="Arial" w:cs="Arial"/>
          <w:szCs w:val="24"/>
        </w:rPr>
        <w:t>e.g.</w:t>
      </w:r>
      <w:proofErr w:type="gramEnd"/>
      <w:r>
        <w:rPr>
          <w:rFonts w:ascii="Arial" w:hAnsi="Arial" w:cs="Arial"/>
          <w:szCs w:val="24"/>
        </w:rPr>
        <w:t xml:space="preserve"> group work and individual interviews), information and research activities using the school computer network and work-related learning and individual learning planning/portfolio activities. Careers lessons are part of the school’s personal development programme. Other focused events, </w:t>
      </w:r>
      <w:proofErr w:type="gramStart"/>
      <w:r>
        <w:rPr>
          <w:rFonts w:ascii="Arial" w:hAnsi="Arial" w:cs="Arial"/>
          <w:szCs w:val="24"/>
        </w:rPr>
        <w:t>e.g.</w:t>
      </w:r>
      <w:proofErr w:type="gramEnd"/>
      <w:r>
        <w:rPr>
          <w:rFonts w:ascii="Arial" w:hAnsi="Arial" w:cs="Arial"/>
          <w:szCs w:val="24"/>
        </w:rPr>
        <w:t xml:space="preserve"> a further/higher education visit are provided at different times of the year. Learners are involved in the planning of career learning. Their views are collected using student voice/surveys. </w:t>
      </w:r>
    </w:p>
    <w:p w14:paraId="099EF057" w14:textId="77777777" w:rsidR="00BC1BA8" w:rsidRDefault="00BC1BA8">
      <w:pPr>
        <w:ind w:left="0"/>
        <w:rPr>
          <w:rFonts w:ascii="Arial" w:hAnsi="Arial" w:cs="Arial"/>
          <w:szCs w:val="24"/>
        </w:rPr>
      </w:pPr>
    </w:p>
    <w:p w14:paraId="3176DFAC" w14:textId="77777777" w:rsidR="00BC1BA8" w:rsidRDefault="00BC1BA8">
      <w:pPr>
        <w:spacing w:after="20" w:line="259" w:lineRule="auto"/>
        <w:ind w:left="0" w:firstLine="0"/>
        <w:rPr>
          <w:rFonts w:ascii="Arial" w:hAnsi="Arial" w:cs="Arial"/>
          <w:b/>
          <w:sz w:val="28"/>
          <w:szCs w:val="28"/>
        </w:rPr>
      </w:pPr>
    </w:p>
    <w:p w14:paraId="29AC28EF" w14:textId="77777777" w:rsidR="00BC1BA8" w:rsidRDefault="008626A2">
      <w:pPr>
        <w:spacing w:after="20" w:line="259" w:lineRule="auto"/>
        <w:ind w:left="0" w:firstLine="0"/>
        <w:rPr>
          <w:rFonts w:ascii="Arial" w:hAnsi="Arial" w:cs="Arial"/>
          <w:b/>
          <w:sz w:val="28"/>
          <w:szCs w:val="28"/>
        </w:rPr>
      </w:pPr>
      <w:r>
        <w:rPr>
          <w:rFonts w:ascii="Arial" w:hAnsi="Arial" w:cs="Arial"/>
          <w:b/>
          <w:sz w:val="28"/>
          <w:szCs w:val="28"/>
        </w:rPr>
        <w:t xml:space="preserve">Assessment /Evaluation </w:t>
      </w:r>
    </w:p>
    <w:p w14:paraId="4CAB30B7" w14:textId="77777777" w:rsidR="00BC1BA8" w:rsidRDefault="00BC1BA8">
      <w:pPr>
        <w:ind w:left="0"/>
      </w:pPr>
    </w:p>
    <w:p w14:paraId="5E78B8CA" w14:textId="77777777" w:rsidR="00BC1BA8" w:rsidRDefault="008626A2">
      <w:pPr>
        <w:ind w:left="0"/>
        <w:jc w:val="both"/>
        <w:rPr>
          <w:rFonts w:ascii="Arial" w:hAnsi="Arial" w:cs="Arial"/>
          <w:szCs w:val="24"/>
        </w:rPr>
      </w:pPr>
      <w:r>
        <w:rPr>
          <w:rFonts w:ascii="Arial" w:hAnsi="Arial" w:cs="Arial"/>
          <w:szCs w:val="24"/>
        </w:rPr>
        <w:t xml:space="preserve">The intended career learning outcomes for learners are based on Seaham High School’s careers education framework years 7-11 and will be assessed/evaluated by the Careers Leader, </w:t>
      </w:r>
      <w:r w:rsidRPr="00121D59">
        <w:rPr>
          <w:rFonts w:ascii="Arial" w:hAnsi="Arial" w:cs="Arial"/>
          <w:szCs w:val="24"/>
        </w:rPr>
        <w:t xml:space="preserve">who completes a termly audit to show the school’s progress against the eight </w:t>
      </w:r>
      <w:r w:rsidRPr="00121D59">
        <w:rPr>
          <w:rFonts w:ascii="Arial" w:hAnsi="Arial" w:cs="Arial"/>
          <w:szCs w:val="24"/>
        </w:rPr>
        <w:lastRenderedPageBreak/>
        <w:t xml:space="preserve">Gatsby benchmarks. This progress is reviewed during a termly meeting with a partner from </w:t>
      </w:r>
      <w:r w:rsidRPr="006C0B63">
        <w:rPr>
          <w:rFonts w:ascii="Arial" w:hAnsi="Arial" w:cs="Arial"/>
          <w:szCs w:val="24"/>
        </w:rPr>
        <w:t xml:space="preserve">the North East </w:t>
      </w:r>
      <w:r w:rsidR="00121D59" w:rsidRPr="006C0B63">
        <w:rPr>
          <w:rFonts w:ascii="Arial" w:hAnsi="Arial" w:cs="Arial"/>
          <w:szCs w:val="24"/>
        </w:rPr>
        <w:t>Combined Authority.</w:t>
      </w:r>
      <w:r>
        <w:rPr>
          <w:rFonts w:ascii="Arial" w:hAnsi="Arial" w:cs="Arial"/>
          <w:szCs w:val="24"/>
        </w:rPr>
        <w:t xml:space="preserve"> </w:t>
      </w:r>
    </w:p>
    <w:p w14:paraId="58561531" w14:textId="77777777" w:rsidR="00BC1BA8" w:rsidRDefault="00BC1BA8">
      <w:pPr>
        <w:ind w:left="0"/>
        <w:rPr>
          <w:rFonts w:ascii="Arial" w:hAnsi="Arial" w:cs="Arial"/>
          <w:szCs w:val="24"/>
        </w:rPr>
      </w:pPr>
    </w:p>
    <w:p w14:paraId="7977E3A5" w14:textId="77777777" w:rsidR="00BC1BA8" w:rsidRDefault="008626A2">
      <w:pPr>
        <w:pStyle w:val="Heading1"/>
        <w:ind w:left="0"/>
        <w:rPr>
          <w:rFonts w:ascii="Arial" w:hAnsi="Arial" w:cs="Arial"/>
          <w:sz w:val="28"/>
          <w:szCs w:val="28"/>
        </w:rPr>
      </w:pPr>
      <w:r>
        <w:rPr>
          <w:rFonts w:ascii="Arial" w:hAnsi="Arial" w:cs="Arial"/>
          <w:sz w:val="28"/>
          <w:szCs w:val="28"/>
        </w:rPr>
        <w:t xml:space="preserve">Resources </w:t>
      </w:r>
    </w:p>
    <w:p w14:paraId="076531E6" w14:textId="77777777" w:rsidR="00BC1BA8" w:rsidRDefault="00BC1BA8">
      <w:pPr>
        <w:ind w:left="0"/>
      </w:pPr>
    </w:p>
    <w:p w14:paraId="5037E8E5" w14:textId="77777777" w:rsidR="00BC1BA8" w:rsidRDefault="008626A2">
      <w:pPr>
        <w:ind w:left="0"/>
        <w:jc w:val="both"/>
        <w:rPr>
          <w:rFonts w:ascii="Arial" w:hAnsi="Arial" w:cs="Arial"/>
          <w:szCs w:val="24"/>
        </w:rPr>
      </w:pPr>
      <w:r>
        <w:rPr>
          <w:rFonts w:ascii="Arial" w:hAnsi="Arial" w:cs="Arial"/>
          <w:szCs w:val="24"/>
        </w:rPr>
        <w:t xml:space="preserve">Funding is allocated in the annual budget planning round in the context of whole school priorities and particular needs in CEIAG. The Careers Leader is responsible for the effective deployment of resources.  </w:t>
      </w:r>
    </w:p>
    <w:p w14:paraId="0BEE76B5" w14:textId="77777777" w:rsidR="00BC1BA8" w:rsidRDefault="008626A2">
      <w:pPr>
        <w:spacing w:after="20" w:line="259" w:lineRule="auto"/>
        <w:ind w:left="0" w:firstLine="0"/>
        <w:rPr>
          <w:rFonts w:ascii="Arial" w:hAnsi="Arial" w:cs="Arial"/>
          <w:szCs w:val="24"/>
        </w:rPr>
      </w:pPr>
      <w:r>
        <w:rPr>
          <w:rFonts w:ascii="Arial" w:hAnsi="Arial" w:cs="Arial"/>
          <w:szCs w:val="24"/>
        </w:rPr>
        <w:t xml:space="preserve"> </w:t>
      </w:r>
    </w:p>
    <w:p w14:paraId="564CA53D" w14:textId="77777777" w:rsidR="00BC1BA8" w:rsidRDefault="008626A2">
      <w:pPr>
        <w:pStyle w:val="Heading1"/>
        <w:ind w:left="0"/>
        <w:rPr>
          <w:rFonts w:ascii="Arial" w:hAnsi="Arial" w:cs="Arial"/>
          <w:sz w:val="28"/>
          <w:szCs w:val="28"/>
        </w:rPr>
      </w:pPr>
      <w:r>
        <w:rPr>
          <w:rFonts w:ascii="Arial" w:hAnsi="Arial" w:cs="Arial"/>
          <w:sz w:val="28"/>
          <w:szCs w:val="28"/>
        </w:rPr>
        <w:t xml:space="preserve">Professional development </w:t>
      </w:r>
    </w:p>
    <w:p w14:paraId="556C0ACC" w14:textId="77777777" w:rsidR="00BC1BA8" w:rsidRDefault="00BC1BA8">
      <w:pPr>
        <w:ind w:left="0"/>
      </w:pPr>
    </w:p>
    <w:p w14:paraId="2CE714B2" w14:textId="77777777" w:rsidR="00BC1BA8" w:rsidRDefault="008626A2">
      <w:pPr>
        <w:ind w:left="0"/>
        <w:jc w:val="both"/>
        <w:rPr>
          <w:rFonts w:ascii="Arial" w:hAnsi="Arial" w:cs="Arial"/>
          <w:szCs w:val="24"/>
        </w:rPr>
      </w:pPr>
      <w:r>
        <w:rPr>
          <w:rFonts w:ascii="Arial" w:hAnsi="Arial" w:cs="Arial"/>
          <w:szCs w:val="24"/>
        </w:rPr>
        <w:t xml:space="preserve">The Careers Leader has undertaken suitable training and professional development to ensure that they are able to manage their responsibilities.   The Careers Leader will attend all relevant CEIAG training opportunities and network meetings to update knowledge and skills and disseminate information relating to CEIAG throughout school by way of meetings, briefings and staff training.  </w:t>
      </w:r>
    </w:p>
    <w:p w14:paraId="3811A950" w14:textId="77777777" w:rsidR="00BC1BA8" w:rsidRDefault="008626A2">
      <w:pPr>
        <w:spacing w:after="22" w:line="259" w:lineRule="auto"/>
        <w:ind w:left="0" w:firstLine="0"/>
        <w:jc w:val="both"/>
        <w:rPr>
          <w:rFonts w:ascii="Arial" w:hAnsi="Arial" w:cs="Arial"/>
          <w:szCs w:val="24"/>
        </w:rPr>
      </w:pPr>
      <w:r>
        <w:rPr>
          <w:rFonts w:ascii="Arial" w:hAnsi="Arial" w:cs="Arial"/>
          <w:szCs w:val="24"/>
        </w:rPr>
        <w:t xml:space="preserve"> </w:t>
      </w:r>
    </w:p>
    <w:p w14:paraId="189921D4" w14:textId="77777777" w:rsidR="00BC1BA8" w:rsidRDefault="008626A2">
      <w:pPr>
        <w:ind w:left="0"/>
        <w:jc w:val="both"/>
        <w:rPr>
          <w:rFonts w:ascii="Arial" w:hAnsi="Arial" w:cs="Arial"/>
          <w:szCs w:val="24"/>
        </w:rPr>
      </w:pPr>
      <w:r w:rsidRPr="00121D59">
        <w:rPr>
          <w:rFonts w:ascii="Arial" w:hAnsi="Arial" w:cs="Arial"/>
          <w:szCs w:val="24"/>
        </w:rPr>
        <w:t>There are annual updates and training opportunities for all school staff. An assessment of whole school staff training needs is done annually or more frequently by request. Staff training needs relating to CEIAG are identified by the Careers Leader in conjunction with the SMSC lead or by individual request. The school endeavours to meet training needs within a reasonable period of time.</w:t>
      </w:r>
      <w:r>
        <w:rPr>
          <w:rFonts w:ascii="Arial" w:hAnsi="Arial" w:cs="Arial"/>
          <w:szCs w:val="24"/>
        </w:rPr>
        <w:t xml:space="preserve"> </w:t>
      </w:r>
    </w:p>
    <w:p w14:paraId="45B38B98" w14:textId="77777777" w:rsidR="00BC1BA8" w:rsidRDefault="008626A2">
      <w:pPr>
        <w:spacing w:after="22" w:line="259" w:lineRule="auto"/>
        <w:ind w:left="0" w:firstLine="0"/>
        <w:rPr>
          <w:rFonts w:ascii="Arial" w:hAnsi="Arial" w:cs="Arial"/>
          <w:szCs w:val="24"/>
        </w:rPr>
      </w:pPr>
      <w:r>
        <w:rPr>
          <w:rFonts w:ascii="Arial" w:hAnsi="Arial" w:cs="Arial"/>
          <w:szCs w:val="24"/>
        </w:rPr>
        <w:t xml:space="preserve"> </w:t>
      </w:r>
    </w:p>
    <w:p w14:paraId="13FF2E4C" w14:textId="77777777" w:rsidR="00BC1BA8" w:rsidRDefault="008626A2">
      <w:pPr>
        <w:pStyle w:val="Heading1"/>
        <w:ind w:left="0"/>
        <w:rPr>
          <w:rFonts w:ascii="Arial" w:hAnsi="Arial" w:cs="Arial"/>
          <w:sz w:val="28"/>
          <w:szCs w:val="28"/>
        </w:rPr>
      </w:pPr>
      <w:r>
        <w:rPr>
          <w:rFonts w:ascii="Arial" w:hAnsi="Arial" w:cs="Arial"/>
          <w:sz w:val="28"/>
          <w:szCs w:val="28"/>
        </w:rPr>
        <w:t xml:space="preserve">Monitoring, review and evaluation </w:t>
      </w:r>
    </w:p>
    <w:p w14:paraId="3F9FD88D" w14:textId="77777777" w:rsidR="00BC1BA8" w:rsidRDefault="00BC1BA8">
      <w:pPr>
        <w:ind w:left="0"/>
      </w:pPr>
    </w:p>
    <w:p w14:paraId="724362E0" w14:textId="77777777" w:rsidR="00BC1BA8" w:rsidRDefault="008626A2">
      <w:pPr>
        <w:ind w:left="0"/>
        <w:jc w:val="both"/>
        <w:rPr>
          <w:rFonts w:ascii="Arial" w:hAnsi="Arial" w:cs="Arial"/>
          <w:szCs w:val="24"/>
        </w:rPr>
      </w:pPr>
      <w:r>
        <w:rPr>
          <w:rFonts w:ascii="Arial" w:hAnsi="Arial" w:cs="Arial"/>
          <w:szCs w:val="24"/>
        </w:rPr>
        <w:t xml:space="preserve">The school analyses student destination information, feedback from students, parents/carers to inform its programme.  The school’s careers education and guidance programme </w:t>
      </w:r>
      <w:proofErr w:type="gramStart"/>
      <w:r>
        <w:rPr>
          <w:rFonts w:ascii="Arial" w:hAnsi="Arial" w:cs="Arial"/>
          <w:szCs w:val="24"/>
        </w:rPr>
        <w:t>is</w:t>
      </w:r>
      <w:proofErr w:type="gramEnd"/>
      <w:r>
        <w:rPr>
          <w:rFonts w:ascii="Arial" w:hAnsi="Arial" w:cs="Arial"/>
          <w:szCs w:val="24"/>
        </w:rPr>
        <w:t xml:space="preserve"> reviewed annually and a report is submitted to the Headteacher and Governors. </w:t>
      </w:r>
    </w:p>
    <w:p w14:paraId="1E351A6C" w14:textId="77777777" w:rsidR="00BC1BA8" w:rsidRDefault="008626A2">
      <w:pPr>
        <w:spacing w:after="22" w:line="259" w:lineRule="auto"/>
        <w:ind w:left="0" w:firstLine="0"/>
        <w:jc w:val="both"/>
        <w:rPr>
          <w:rFonts w:ascii="Arial" w:hAnsi="Arial" w:cs="Arial"/>
          <w:szCs w:val="24"/>
        </w:rPr>
      </w:pPr>
      <w:r>
        <w:rPr>
          <w:rFonts w:ascii="Arial" w:hAnsi="Arial" w:cs="Arial"/>
          <w:szCs w:val="24"/>
        </w:rPr>
        <w:t xml:space="preserve"> </w:t>
      </w:r>
    </w:p>
    <w:p w14:paraId="76435C33" w14:textId="77777777" w:rsidR="00BC1BA8" w:rsidRDefault="008626A2">
      <w:pPr>
        <w:pStyle w:val="Heading1"/>
        <w:spacing w:after="140"/>
        <w:ind w:left="0"/>
        <w:rPr>
          <w:rFonts w:ascii="Arial" w:hAnsi="Arial" w:cs="Arial"/>
          <w:sz w:val="28"/>
          <w:szCs w:val="28"/>
        </w:rPr>
      </w:pPr>
      <w:r>
        <w:rPr>
          <w:rFonts w:ascii="Arial" w:hAnsi="Arial" w:cs="Arial"/>
          <w:sz w:val="28"/>
          <w:szCs w:val="28"/>
        </w:rPr>
        <w:t xml:space="preserve">Key Staff </w:t>
      </w:r>
    </w:p>
    <w:p w14:paraId="11350EDC" w14:textId="77777777" w:rsidR="00BC1BA8" w:rsidRPr="006C0B63" w:rsidRDefault="008626A2">
      <w:pPr>
        <w:ind w:left="0"/>
        <w:rPr>
          <w:rFonts w:ascii="Arial" w:hAnsi="Arial" w:cs="Arial"/>
          <w:szCs w:val="24"/>
        </w:rPr>
      </w:pPr>
      <w:r w:rsidRPr="006C0B63">
        <w:rPr>
          <w:rFonts w:ascii="Arial" w:hAnsi="Arial" w:cs="Arial"/>
          <w:szCs w:val="24"/>
        </w:rPr>
        <w:t xml:space="preserve">Headteacher: Geoffrey Lumsdon </w:t>
      </w:r>
    </w:p>
    <w:p w14:paraId="3B87CAFD" w14:textId="35B30B44" w:rsidR="00BC1BA8" w:rsidRPr="006C0B63" w:rsidRDefault="008626A2">
      <w:pPr>
        <w:ind w:left="0"/>
        <w:rPr>
          <w:rFonts w:ascii="Arial" w:hAnsi="Arial" w:cs="Arial"/>
          <w:szCs w:val="24"/>
        </w:rPr>
      </w:pPr>
      <w:r w:rsidRPr="006C0B63">
        <w:rPr>
          <w:rFonts w:ascii="Arial" w:hAnsi="Arial" w:cs="Arial"/>
          <w:szCs w:val="24"/>
        </w:rPr>
        <w:t xml:space="preserve">Link Governor: </w:t>
      </w:r>
      <w:r w:rsidR="002B7FC4" w:rsidRPr="006C0B63">
        <w:rPr>
          <w:rFonts w:ascii="Arial" w:hAnsi="Arial" w:cs="Arial"/>
          <w:szCs w:val="24"/>
        </w:rPr>
        <w:t>Wendy Baker</w:t>
      </w:r>
    </w:p>
    <w:p w14:paraId="6383272C" w14:textId="77777777" w:rsidR="00BC1BA8" w:rsidRPr="006C0B63" w:rsidRDefault="008626A2">
      <w:pPr>
        <w:ind w:left="0"/>
        <w:rPr>
          <w:rFonts w:ascii="Arial" w:hAnsi="Arial" w:cs="Arial"/>
          <w:szCs w:val="24"/>
        </w:rPr>
      </w:pPr>
      <w:r w:rsidRPr="006C0B63">
        <w:rPr>
          <w:rFonts w:ascii="Arial" w:hAnsi="Arial" w:cs="Arial"/>
          <w:szCs w:val="24"/>
        </w:rPr>
        <w:t xml:space="preserve">Careers Leader: Chris Harbron </w:t>
      </w:r>
    </w:p>
    <w:p w14:paraId="3982A5F7" w14:textId="193A81EA" w:rsidR="00BC1BA8" w:rsidRPr="006C0B63" w:rsidRDefault="008626A2">
      <w:pPr>
        <w:ind w:left="0"/>
        <w:rPr>
          <w:rFonts w:ascii="Arial" w:hAnsi="Arial" w:cs="Arial"/>
          <w:szCs w:val="24"/>
        </w:rPr>
      </w:pPr>
      <w:r w:rsidRPr="006C0B63">
        <w:rPr>
          <w:rFonts w:ascii="Arial" w:hAnsi="Arial" w:cs="Arial"/>
          <w:szCs w:val="24"/>
        </w:rPr>
        <w:t xml:space="preserve">SMSC </w:t>
      </w:r>
      <w:r w:rsidR="00637B38" w:rsidRPr="006C0B63">
        <w:rPr>
          <w:rFonts w:ascii="Arial" w:hAnsi="Arial" w:cs="Arial"/>
          <w:szCs w:val="24"/>
        </w:rPr>
        <w:t>L</w:t>
      </w:r>
      <w:r w:rsidRPr="006C0B63">
        <w:rPr>
          <w:rFonts w:ascii="Arial" w:hAnsi="Arial" w:cs="Arial"/>
          <w:szCs w:val="24"/>
        </w:rPr>
        <w:t>ead: Barry Dunn</w:t>
      </w:r>
    </w:p>
    <w:p w14:paraId="6425CC8B" w14:textId="77777777" w:rsidR="00BC1BA8" w:rsidRPr="006C0B63" w:rsidRDefault="008626A2">
      <w:pPr>
        <w:ind w:left="0"/>
        <w:rPr>
          <w:rFonts w:ascii="Arial" w:hAnsi="Arial" w:cs="Arial"/>
          <w:szCs w:val="24"/>
        </w:rPr>
      </w:pPr>
      <w:r w:rsidRPr="006C0B63">
        <w:rPr>
          <w:rFonts w:ascii="Arial" w:hAnsi="Arial" w:cs="Arial"/>
          <w:szCs w:val="24"/>
        </w:rPr>
        <w:t xml:space="preserve">Careers Coordinator: Caroline Rochester </w:t>
      </w:r>
    </w:p>
    <w:p w14:paraId="1924EC35" w14:textId="069943AB" w:rsidR="00BC1BA8" w:rsidRPr="006C0B63" w:rsidRDefault="008626A2">
      <w:pPr>
        <w:ind w:left="0"/>
        <w:rPr>
          <w:rFonts w:ascii="Arial" w:hAnsi="Arial" w:cs="Arial"/>
          <w:szCs w:val="24"/>
        </w:rPr>
      </w:pPr>
      <w:r w:rsidRPr="006C0B63">
        <w:rPr>
          <w:rFonts w:ascii="Arial" w:hAnsi="Arial" w:cs="Arial"/>
          <w:szCs w:val="24"/>
        </w:rPr>
        <w:t xml:space="preserve">SEND Coordinator: </w:t>
      </w:r>
      <w:r w:rsidR="0086774D" w:rsidRPr="006C0B63">
        <w:rPr>
          <w:rFonts w:ascii="Arial" w:hAnsi="Arial" w:cs="Arial"/>
          <w:szCs w:val="24"/>
        </w:rPr>
        <w:t>Bernadette Brown</w:t>
      </w:r>
      <w:r w:rsidRPr="006C0B63">
        <w:rPr>
          <w:rFonts w:ascii="Arial" w:hAnsi="Arial" w:cs="Arial"/>
          <w:szCs w:val="24"/>
        </w:rPr>
        <w:t xml:space="preserve"> </w:t>
      </w:r>
    </w:p>
    <w:p w14:paraId="38865C76" w14:textId="0661C84D" w:rsidR="00BC1BA8" w:rsidRDefault="008626A2">
      <w:pPr>
        <w:ind w:left="0"/>
        <w:rPr>
          <w:rFonts w:ascii="Arial" w:hAnsi="Arial" w:cs="Arial"/>
          <w:szCs w:val="24"/>
        </w:rPr>
      </w:pPr>
      <w:r w:rsidRPr="006C0B63">
        <w:rPr>
          <w:rFonts w:ascii="Arial" w:hAnsi="Arial" w:cs="Arial"/>
          <w:szCs w:val="24"/>
        </w:rPr>
        <w:t>Year 11 Manager: Applicable Year</w:t>
      </w:r>
      <w:r w:rsidR="0086786A" w:rsidRPr="006C0B63">
        <w:rPr>
          <w:rFonts w:ascii="Arial" w:hAnsi="Arial" w:cs="Arial"/>
          <w:szCs w:val="24"/>
        </w:rPr>
        <w:t xml:space="preserve"> Achievement</w:t>
      </w:r>
      <w:r w:rsidRPr="006C0B63">
        <w:rPr>
          <w:rFonts w:ascii="Arial" w:hAnsi="Arial" w:cs="Arial"/>
          <w:szCs w:val="24"/>
        </w:rPr>
        <w:t xml:space="preserve"> Leader by rotation</w:t>
      </w:r>
      <w:r>
        <w:rPr>
          <w:rFonts w:ascii="Arial" w:hAnsi="Arial" w:cs="Arial"/>
          <w:szCs w:val="24"/>
        </w:rPr>
        <w:t xml:space="preserve"> </w:t>
      </w:r>
    </w:p>
    <w:sectPr w:rsidR="00BC1BA8" w:rsidSect="00722B0F">
      <w:footerReference w:type="default" r:id="rId8"/>
      <w:footerReference w:type="first" r:id="rId9"/>
      <w:pgSz w:w="11900" w:h="16840"/>
      <w:pgMar w:top="1428" w:right="1127" w:bottom="1276"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8DFB1" w14:textId="77777777" w:rsidR="00880FAD" w:rsidRDefault="00880FAD">
      <w:pPr>
        <w:spacing w:after="0" w:line="240" w:lineRule="auto"/>
      </w:pPr>
      <w:r>
        <w:separator/>
      </w:r>
    </w:p>
  </w:endnote>
  <w:endnote w:type="continuationSeparator" w:id="0">
    <w:p w14:paraId="1A2FA707" w14:textId="77777777" w:rsidR="00880FAD" w:rsidRDefault="00880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179600"/>
      <w:docPartObj>
        <w:docPartGallery w:val="Page Numbers (Bottom of Page)"/>
        <w:docPartUnique/>
      </w:docPartObj>
    </w:sdtPr>
    <w:sdtEndPr>
      <w:rPr>
        <w:noProof/>
      </w:rPr>
    </w:sdtEndPr>
    <w:sdtContent>
      <w:p w14:paraId="54B9A44B" w14:textId="77777777" w:rsidR="00BC1BA8" w:rsidRDefault="008626A2">
        <w:pPr>
          <w:pStyle w:val="Footer"/>
          <w:jc w:val="center"/>
        </w:pPr>
        <w:r>
          <w:fldChar w:fldCharType="begin"/>
        </w:r>
        <w:r>
          <w:instrText xml:space="preserve"> PAGE   \* MERGEFORMAT </w:instrText>
        </w:r>
        <w:r>
          <w:fldChar w:fldCharType="separate"/>
        </w:r>
        <w:r w:rsidR="00121D59">
          <w:rPr>
            <w:noProof/>
          </w:rPr>
          <w:t>1</w:t>
        </w:r>
        <w:r>
          <w:rPr>
            <w:noProof/>
          </w:rPr>
          <w:fldChar w:fldCharType="end"/>
        </w:r>
      </w:p>
    </w:sdtContent>
  </w:sdt>
  <w:p w14:paraId="70E0B293" w14:textId="77777777" w:rsidR="00BC1BA8" w:rsidRDefault="00BC1B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9CE3A" w14:textId="7FE82DF6" w:rsidR="0014441C" w:rsidRDefault="0014441C">
    <w:pPr>
      <w:pStyle w:val="Footer"/>
      <w:jc w:val="center"/>
    </w:pPr>
  </w:p>
  <w:p w14:paraId="3661758B" w14:textId="77777777" w:rsidR="0014441C" w:rsidRDefault="00144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E7F98" w14:textId="77777777" w:rsidR="00880FAD" w:rsidRDefault="00880FAD">
      <w:pPr>
        <w:spacing w:after="0" w:line="240" w:lineRule="auto"/>
      </w:pPr>
      <w:r>
        <w:separator/>
      </w:r>
    </w:p>
  </w:footnote>
  <w:footnote w:type="continuationSeparator" w:id="0">
    <w:p w14:paraId="1D661878" w14:textId="77777777" w:rsidR="00880FAD" w:rsidRDefault="00880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97841"/>
    <w:multiLevelType w:val="hybridMultilevel"/>
    <w:tmpl w:val="3ECA5FA8"/>
    <w:lvl w:ilvl="0" w:tplc="228A6CC0">
      <w:start w:val="1"/>
      <w:numFmt w:val="bullet"/>
      <w:lvlText w:val="•"/>
      <w:lvlJc w:val="left"/>
      <w:pPr>
        <w:ind w:left="1003"/>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1" w:tplc="9B3E203E">
      <w:start w:val="1"/>
      <w:numFmt w:val="bullet"/>
      <w:lvlText w:val="o"/>
      <w:lvlJc w:val="left"/>
      <w:pPr>
        <w:ind w:left="172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2" w:tplc="4BBAA8DE">
      <w:start w:val="1"/>
      <w:numFmt w:val="bullet"/>
      <w:lvlText w:val="▪"/>
      <w:lvlJc w:val="left"/>
      <w:pPr>
        <w:ind w:left="244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3" w:tplc="D194C6DA">
      <w:start w:val="1"/>
      <w:numFmt w:val="bullet"/>
      <w:lvlText w:val="•"/>
      <w:lvlJc w:val="left"/>
      <w:pPr>
        <w:ind w:left="3163"/>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4" w:tplc="1F289156">
      <w:start w:val="1"/>
      <w:numFmt w:val="bullet"/>
      <w:lvlText w:val="o"/>
      <w:lvlJc w:val="left"/>
      <w:pPr>
        <w:ind w:left="388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5" w:tplc="15C8FA0A">
      <w:start w:val="1"/>
      <w:numFmt w:val="bullet"/>
      <w:lvlText w:val="▪"/>
      <w:lvlJc w:val="left"/>
      <w:pPr>
        <w:ind w:left="460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6" w:tplc="03BA6534">
      <w:start w:val="1"/>
      <w:numFmt w:val="bullet"/>
      <w:lvlText w:val="•"/>
      <w:lvlJc w:val="left"/>
      <w:pPr>
        <w:ind w:left="5323"/>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7" w:tplc="E74E4D0E">
      <w:start w:val="1"/>
      <w:numFmt w:val="bullet"/>
      <w:lvlText w:val="o"/>
      <w:lvlJc w:val="left"/>
      <w:pPr>
        <w:ind w:left="604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8" w:tplc="89C48778">
      <w:start w:val="1"/>
      <w:numFmt w:val="bullet"/>
      <w:lvlText w:val="▪"/>
      <w:lvlJc w:val="left"/>
      <w:pPr>
        <w:ind w:left="6763"/>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abstractNum>
  <w:abstractNum w:abstractNumId="1" w15:restartNumberingAfterBreak="0">
    <w:nsid w:val="3D547CC2"/>
    <w:multiLevelType w:val="hybridMultilevel"/>
    <w:tmpl w:val="F26A7E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6EE62A08"/>
    <w:multiLevelType w:val="hybridMultilevel"/>
    <w:tmpl w:val="4B7C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BA8"/>
    <w:rsid w:val="00057772"/>
    <w:rsid w:val="00121D59"/>
    <w:rsid w:val="0014441C"/>
    <w:rsid w:val="001E75EA"/>
    <w:rsid w:val="002B7FC4"/>
    <w:rsid w:val="002E0C2B"/>
    <w:rsid w:val="0055501E"/>
    <w:rsid w:val="00637B38"/>
    <w:rsid w:val="006C0B63"/>
    <w:rsid w:val="00722B0F"/>
    <w:rsid w:val="007809D8"/>
    <w:rsid w:val="008626A2"/>
    <w:rsid w:val="0086774D"/>
    <w:rsid w:val="0086786A"/>
    <w:rsid w:val="00880FAD"/>
    <w:rsid w:val="00A72579"/>
    <w:rsid w:val="00BC1BA8"/>
    <w:rsid w:val="00C73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9AA4A"/>
  <w15:docId w15:val="{31451D57-7A01-422E-A2E3-5E34D62A0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9" w:lineRule="auto"/>
      <w:ind w:left="293"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21"/>
      <w:ind w:left="293"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Calibri" w:hAnsi="Calibri" w:cs="Calibri"/>
      <w:color w:val="000000"/>
      <w:sz w:val="24"/>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Calibri" w:hAnsi="Calibri" w:cs="Calibri"/>
      <w:color w:val="000000"/>
      <w:sz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Microsoft Word - CEIAG Policy May 2019</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CEIAG Policy May 2019</dc:title>
  <dc:subject/>
  <dc:creator>lad</dc:creator>
  <cp:keywords/>
  <cp:lastModifiedBy>Mrs K Lumsdon</cp:lastModifiedBy>
  <cp:revision>3</cp:revision>
  <cp:lastPrinted>2020-10-16T09:24:00Z</cp:lastPrinted>
  <dcterms:created xsi:type="dcterms:W3CDTF">2025-11-11T11:30:00Z</dcterms:created>
  <dcterms:modified xsi:type="dcterms:W3CDTF">2025-12-17T12:36:00Z</dcterms:modified>
</cp:coreProperties>
</file>